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829B" w14:textId="145CDC59">
      <w:pPr>
        <w:jc w:val="both"/>
        <w:textAlignment w:val="baseline"/>
        <w:rPr>
          <w:rFonts w:ascii="Arial" w:eastAsia="Times New Roman" w:hAnsi="Arial" w:cs="Arial"/>
          <w:b/>
          <w:bCs/>
          <w:sz w:val="28"/>
          <w:szCs w:val="28"/>
        </w:rPr>
      </w:pPr>
      <w:r>
        <w:rPr>
          <w:rFonts w:ascii="Arial" w:eastAsia="Times New Roman" w:hAnsi="Arial" w:cs="Arial"/>
          <w:b/>
          <w:bCs/>
          <w:noProof/>
          <w:spacing w:val="5"/>
          <w:sz w:val="32"/>
          <w:szCs w:val="32"/>
        </w:rPr>
        <w:drawing>
          <wp:anchor distT="0" distB="0" distL="114300" distR="114300" simplePos="0" relativeHeight="251658240" behindDoc="1" locked="0" layoutInCell="1" allowOverlap="1" wp14:anchorId="227CE51D" wp14:editId="257AD8BA">
            <wp:simplePos x="0" y="0"/>
            <wp:positionH relativeFrom="column">
              <wp:posOffset>130628</wp:posOffset>
            </wp:positionH>
            <wp:positionV relativeFrom="paragraph">
              <wp:posOffset>0</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B99A1" w14:textId="77777777">
      <w:pPr>
        <w:jc w:val="center"/>
        <w:textAlignment w:val="baseline"/>
        <w:rPr>
          <w:rFonts w:ascii="Arial" w:eastAsia="Times New Roman" w:hAnsi="Arial" w:cs="Arial"/>
          <w:b/>
          <w:bCs/>
          <w:sz w:val="32"/>
          <w:szCs w:val="32"/>
        </w:rPr>
      </w:pPr>
    </w:p>
    <w:p w14:paraId="270DA2B1" w14:textId="77777777">
      <w:pPr>
        <w:jc w:val="center"/>
        <w:textAlignment w:val="baseline"/>
        <w:rPr>
          <w:rFonts w:ascii="Arial" w:eastAsia="Times New Roman" w:hAnsi="Arial" w:cs="Arial"/>
          <w:b/>
          <w:bCs/>
          <w:sz w:val="32"/>
          <w:szCs w:val="32"/>
        </w:rPr>
      </w:pPr>
    </w:p>
    <w:p w14:paraId="083E495D" w14:textId="77777777">
      <w:pPr>
        <w:textAlignment w:val="baseline"/>
        <w:rPr>
          <w:rFonts w:ascii="Arial" w:eastAsia="Times New Roman" w:hAnsi="Arial" w:cs="Arial"/>
          <w:b/>
          <w:bCs/>
          <w:sz w:val="32"/>
          <w:szCs w:val="32"/>
        </w:rPr>
      </w:pPr>
    </w:p>
    <w:p w14:paraId="53D6831B" w14:textId="3DE319A6">
      <w:pPr>
        <w:jc w:val="center"/>
        <w:textAlignment w:val="baseline"/>
        <w:rPr>
          <w:rFonts w:ascii="Arial" w:eastAsia="Times New Roman" w:hAnsi="Arial" w:cs="Arial"/>
          <w:b/>
          <w:bCs/>
          <w:sz w:val="32"/>
          <w:szCs w:val="32"/>
        </w:rPr>
      </w:pPr>
      <w:r>
        <w:rPr>
          <w:rFonts w:ascii="Arial" w:eastAsia="Times New Roman" w:hAnsi="Arial" w:cs="Arial"/>
          <w:b/>
          <w:bCs/>
          <w:sz w:val="32"/>
          <w:szCs w:val="32"/>
        </w:rPr>
        <w:t xml:space="preserve">Channel </w:t>
      </w:r>
      <w:r>
        <w:rPr>
          <w:rFonts w:ascii="Arial" w:eastAsia="Times New Roman" w:hAnsi="Arial" w:cs="Arial"/>
          <w:b/>
          <w:bCs/>
          <w:sz w:val="32"/>
          <w:szCs w:val="32"/>
        </w:rPr>
        <w:t>Four</w:t>
      </w:r>
      <w:r>
        <w:rPr>
          <w:rFonts w:ascii="Arial" w:eastAsia="Times New Roman" w:hAnsi="Arial" w:cs="Arial"/>
          <w:b/>
          <w:bCs/>
          <w:sz w:val="32"/>
          <w:szCs w:val="32"/>
        </w:rPr>
        <w:t xml:space="preserve"> Television Corporation </w:t>
      </w:r>
      <w:r>
        <w:rPr>
          <w:rFonts w:ascii="Arial" w:eastAsia="Times New Roman" w:hAnsi="Arial" w:cs="Arial"/>
          <w:b/>
          <w:bCs/>
          <w:sz w:val="32"/>
          <w:szCs w:val="32"/>
        </w:rPr>
        <w:t>Chooses</w:t>
      </w:r>
      <w:r>
        <w:rPr>
          <w:rFonts w:ascii="Arial" w:eastAsia="Times New Roman" w:hAnsi="Arial" w:cs="Arial"/>
          <w:b/>
          <w:bCs/>
          <w:sz w:val="32"/>
          <w:szCs w:val="32"/>
        </w:rPr>
        <w:t xml:space="preserve"> Witbe to </w:t>
      </w:r>
      <w:r>
        <w:rPr>
          <w:rFonts w:ascii="Arial" w:eastAsia="Times New Roman" w:hAnsi="Arial" w:cs="Arial"/>
          <w:b/>
          <w:bCs/>
          <w:sz w:val="32"/>
          <w:szCs w:val="32"/>
        </w:rPr>
        <w:t>Automate QA Testing of its Streaming App</w:t>
      </w:r>
    </w:p>
    <w:p w14:paraId="676D036A" w14:textId="77777777">
      <w:pPr>
        <w:jc w:val="center"/>
        <w:textAlignment w:val="baseline"/>
        <w:rPr>
          <w:rFonts w:ascii="Arial" w:eastAsia="Times New Roman" w:hAnsi="Arial" w:cs="Arial"/>
          <w:b/>
          <w:bCs/>
          <w:sz w:val="32"/>
          <w:szCs w:val="32"/>
        </w:rPr>
      </w:pPr>
    </w:p>
    <w:p w14:paraId="46123FB6" w14:textId="61CEFB46">
      <w:pPr>
        <w:jc w:val="center"/>
        <w:textAlignment w:val="baseline"/>
        <w:rPr>
          <w:rFonts w:ascii="Arial" w:eastAsia="Times New Roman" w:hAnsi="Arial" w:cs="Arial"/>
          <w:b/>
          <w:bCs/>
          <w:i/>
          <w:iCs/>
          <w:sz w:val="24"/>
        </w:rPr>
      </w:pPr>
      <w:r>
        <w:rPr>
          <w:rFonts w:ascii="Arial" w:eastAsia="Times New Roman" w:hAnsi="Arial" w:cs="Arial"/>
          <w:b/>
          <w:bCs/>
          <w:i/>
          <w:iCs/>
          <w:sz w:val="24"/>
        </w:rPr>
        <w:t xml:space="preserve">Channel </w:t>
      </w:r>
      <w:r>
        <w:rPr>
          <w:rFonts w:ascii="Arial" w:eastAsia="Times New Roman" w:hAnsi="Arial" w:cs="Arial"/>
          <w:b/>
          <w:bCs/>
          <w:i/>
          <w:iCs/>
          <w:sz w:val="24"/>
        </w:rPr>
        <w:t>4</w:t>
      </w:r>
      <w:r>
        <w:rPr>
          <w:rFonts w:ascii="Arial" w:eastAsia="Times New Roman" w:hAnsi="Arial" w:cs="Arial"/>
          <w:b/>
          <w:bCs/>
          <w:i/>
          <w:iCs/>
          <w:sz w:val="24"/>
        </w:rPr>
        <w:t xml:space="preserve"> </w:t>
      </w:r>
      <w:r>
        <w:rPr>
          <w:rFonts w:ascii="Arial" w:eastAsia="Times New Roman" w:hAnsi="Arial" w:cs="Arial"/>
          <w:b/>
          <w:bCs/>
          <w:i/>
          <w:iCs/>
          <w:sz w:val="24"/>
        </w:rPr>
        <w:t xml:space="preserve">Streaming Service </w:t>
      </w:r>
      <w:r>
        <w:rPr>
          <w:rFonts w:ascii="Arial" w:eastAsia="Times New Roman" w:hAnsi="Arial" w:cs="Arial"/>
          <w:b/>
          <w:bCs/>
          <w:i/>
          <w:iCs/>
          <w:sz w:val="24"/>
        </w:rPr>
        <w:t>Relies on Witbe’s Witbox+ and REC Software</w:t>
      </w:r>
      <w:r>
        <w:rPr>
          <w:rFonts w:ascii="Arial" w:eastAsia="Times New Roman" w:hAnsi="Arial" w:cs="Arial"/>
          <w:b/>
          <w:bCs/>
          <w:i/>
          <w:iCs/>
          <w:sz w:val="24"/>
        </w:rPr>
        <w:t xml:space="preserve"> to </w:t>
      </w:r>
      <w:r>
        <w:rPr>
          <w:rFonts w:ascii="Arial" w:eastAsia="Times New Roman" w:hAnsi="Arial" w:cs="Arial"/>
          <w:b/>
          <w:bCs/>
          <w:i/>
          <w:iCs/>
          <w:sz w:val="24"/>
        </w:rPr>
        <w:t>Efficien</w:t>
      </w:r>
      <w:r>
        <w:rPr>
          <w:rFonts w:ascii="Arial" w:eastAsia="Times New Roman" w:hAnsi="Arial" w:cs="Arial"/>
          <w:b/>
          <w:bCs/>
          <w:i/>
          <w:iCs/>
          <w:sz w:val="24"/>
        </w:rPr>
        <w:t>tl</w:t>
      </w:r>
      <w:r>
        <w:rPr>
          <w:rFonts w:ascii="Arial" w:eastAsia="Times New Roman" w:hAnsi="Arial" w:cs="Arial"/>
          <w:b/>
          <w:bCs/>
          <w:i/>
          <w:iCs/>
          <w:sz w:val="24"/>
        </w:rPr>
        <w:t xml:space="preserve">y Deliver Consistently Strong QoE to Viewers </w:t>
      </w:r>
      <w:r>
        <w:rPr>
          <w:rFonts w:ascii="Arial" w:eastAsia="Times New Roman" w:hAnsi="Arial" w:cs="Arial"/>
          <w:b/>
          <w:bCs/>
          <w:i/>
          <w:iCs/>
          <w:sz w:val="24"/>
        </w:rPr>
        <w:t>Across Devices With Each New Update</w:t>
      </w:r>
    </w:p>
    <w:p w14:paraId="31D30043" w14:textId="77777777">
      <w:pPr>
        <w:spacing w:line="360" w:lineRule="auto"/>
        <w:textAlignment w:val="baseline"/>
        <w:rPr>
          <w:rFonts w:ascii="Arial" w:eastAsia="Times New Roman" w:hAnsi="Arial" w:cs="Arial"/>
          <w:sz w:val="32"/>
          <w:szCs w:val="32"/>
        </w:rPr>
      </w:pPr>
      <w:r>
        <w:rPr>
          <w:rFonts w:ascii="Arial" w:eastAsia="Times New Roman" w:hAnsi="Arial" w:cs="Arial"/>
          <w:sz w:val="32"/>
          <w:szCs w:val="32"/>
        </w:rPr>
        <w:t> </w:t>
      </w:r>
    </w:p>
    <w:p w14:paraId="237EA602" w14:textId="51A77B6D">
      <w:pPr>
        <w:spacing w:line="360" w:lineRule="auto"/>
        <w:textAlignment w:val="baseline"/>
        <w:rPr>
          <w:rFonts w:ascii="Arial" w:eastAsia="Times New Roman" w:hAnsi="Arial" w:cs="Arial"/>
          <w:szCs w:val="22"/>
        </w:rPr>
      </w:pPr>
      <w:r>
        <w:rPr>
          <w:rFonts w:ascii="Arial" w:eastAsia="Times New Roman" w:hAnsi="Arial" w:cs="Arial"/>
          <w:b/>
          <w:bCs/>
        </w:rPr>
        <w:t>NEW YORK</w:t>
      </w:r>
      <w:r>
        <w:rPr>
          <w:rFonts w:ascii="Arial" w:eastAsia="Times New Roman" w:hAnsi="Arial" w:cs="Arial"/>
          <w:b/>
          <w:bCs/>
        </w:rPr>
        <w:t xml:space="preserve"> </w:t>
      </w:r>
      <w:r>
        <w:rPr>
          <w:rFonts w:ascii="Arial" w:eastAsia="Times New Roman" w:hAnsi="Arial" w:cs="Arial"/>
          <w:b/>
          <w:bCs/>
        </w:rPr>
        <w:t xml:space="preserve">– </w:t>
      </w:r>
      <w:r>
        <w:rPr>
          <w:rFonts w:ascii="Arial" w:eastAsia="Times New Roman" w:hAnsi="Arial" w:cs="Arial"/>
          <w:b/>
          <w:bCs/>
        </w:rPr>
        <w:t>March 1</w:t>
      </w:r>
      <w:r>
        <w:rPr>
          <w:rFonts w:ascii="Arial" w:eastAsia="Times New Roman" w:hAnsi="Arial" w:cs="Arial"/>
          <w:b/>
          <w:bCs/>
        </w:rPr>
        <w:t xml:space="preserve">9, </w:t>
      </w:r>
      <w:r>
        <w:rPr>
          <w:rFonts w:ascii="Arial" w:eastAsia="Times New Roman" w:hAnsi="Arial" w:cs="Arial"/>
          <w:b/>
          <w:bCs/>
        </w:rPr>
        <w:t>202</w:t>
      </w:r>
      <w:r>
        <w:rPr>
          <w:rFonts w:ascii="Arial" w:eastAsia="Times New Roman" w:hAnsi="Arial" w:cs="Arial"/>
          <w:b/>
          <w:bCs/>
        </w:rPr>
        <w:t>4</w:t>
      </w:r>
      <w:r>
        <w:rPr>
          <w:rFonts w:ascii="Arial" w:eastAsia="Times New Roman" w:hAnsi="Arial" w:cs="Arial"/>
        </w:rPr>
        <w:t xml:space="preserve"> – </w:t>
      </w:r>
      <w:r>
        <w:rPr>
          <w:rFonts w:ascii="Arial" w:eastAsia="Times New Roman" w:hAnsi="Arial" w:cs="Arial"/>
        </w:rPr>
        <w:t xml:space="preserve">Witbe (Euronext Growth – FR0013143872 – ALWIT), </w:t>
      </w:r>
      <w:r>
        <w:rPr>
          <w:rFonts w:ascii="Arial" w:eastAsia="Times New Roman" w:hAnsi="Arial" w:cs="Arial"/>
        </w:rPr>
        <w:t>a global</w:t>
      </w:r>
      <w:r>
        <w:rPr>
          <w:rFonts w:ascii="Arial" w:eastAsia="Times New Roman" w:hAnsi="Arial" w:cs="Arial"/>
        </w:rPr>
        <w:t xml:space="preserve"> </w:t>
      </w:r>
      <w:r>
        <w:rPr>
          <w:rFonts w:ascii="Arial" w:eastAsia="Times New Roman" w:hAnsi="Arial" w:cs="Arial"/>
        </w:rPr>
        <w:t xml:space="preserve">leader in test automation and monitoring technology for video service providers, today announced a new customer in Channel </w:t>
      </w:r>
      <w:r>
        <w:rPr>
          <w:rFonts w:ascii="Arial" w:eastAsia="Times New Roman" w:hAnsi="Arial" w:cs="Arial"/>
        </w:rPr>
        <w:t>Four</w:t>
      </w:r>
      <w:r>
        <w:rPr>
          <w:rFonts w:ascii="Arial" w:eastAsia="Times New Roman" w:hAnsi="Arial" w:cs="Arial"/>
        </w:rPr>
        <w:t xml:space="preserve"> </w:t>
      </w:r>
      <w:r>
        <w:rPr>
          <w:rFonts w:ascii="Arial" w:eastAsia="Times New Roman" w:hAnsi="Arial" w:cs="Arial"/>
        </w:rPr>
        <w:t xml:space="preserve">Television Corporation — owner and operator of </w:t>
      </w:r>
      <w:r>
        <w:rPr>
          <w:rFonts w:ascii="Arial" w:eastAsia="Times New Roman" w:hAnsi="Arial" w:cs="Arial"/>
          <w:szCs w:val="22"/>
        </w:rPr>
        <w:t xml:space="preserve">the </w:t>
      </w:r>
      <w:r>
        <w:rPr>
          <w:rFonts w:ascii="Arial" w:eastAsia="Times New Roman" w:hAnsi="Arial" w:cs="Arial"/>
          <w:szCs w:val="22"/>
        </w:rPr>
        <w:t>U.K</w:t>
      </w:r>
      <w:r>
        <w:rPr>
          <w:rFonts w:ascii="Arial" w:eastAsia="Times New Roman" w:hAnsi="Arial" w:cs="Arial"/>
          <w:szCs w:val="22"/>
        </w:rPr>
        <w:t>.</w:t>
      </w:r>
      <w:r>
        <w:rPr>
          <w:rFonts w:ascii="Arial" w:eastAsia="Times New Roman" w:hAnsi="Arial" w:cs="Arial"/>
          <w:szCs w:val="22"/>
        </w:rPr>
        <w:t>’s</w:t>
      </w:r>
      <w:r>
        <w:rPr>
          <w:rFonts w:ascii="Arial" w:eastAsia="Times New Roman" w:hAnsi="Arial" w:cs="Arial"/>
          <w:szCs w:val="22"/>
        </w:rPr>
        <w:t xml:space="preserve"> </w:t>
      </w:r>
      <w:r>
        <w:rPr>
          <w:rFonts w:ascii="Arial" w:eastAsia="Times New Roman" w:hAnsi="Arial" w:cs="Arial"/>
          <w:szCs w:val="22"/>
        </w:rPr>
        <w:t>biggest</w:t>
      </w:r>
      <w:r>
        <w:rPr>
          <w:rFonts w:ascii="Arial" w:eastAsia="Times New Roman" w:hAnsi="Arial" w:cs="Arial"/>
          <w:szCs w:val="22"/>
        </w:rPr>
        <w:t xml:space="preserve"> free streaming </w:t>
      </w:r>
      <w:r>
        <w:rPr>
          <w:rFonts w:ascii="Arial" w:eastAsia="Times New Roman" w:hAnsi="Arial" w:cs="Arial"/>
          <w:szCs w:val="22"/>
        </w:rPr>
        <w:t>service</w:t>
      </w:r>
      <w:r>
        <w:rPr>
          <w:rFonts w:ascii="Arial" w:eastAsia="Times New Roman" w:hAnsi="Arial" w:cs="Arial"/>
        </w:rPr>
        <w:t xml:space="preserve"> </w:t>
      </w:r>
      <w:r>
        <w:rPr>
          <w:rFonts w:ascii="Arial" w:eastAsia="Times New Roman" w:hAnsi="Arial" w:cs="Arial"/>
        </w:rPr>
        <w:t>and</w:t>
      </w:r>
      <w:r>
        <w:rPr>
          <w:rFonts w:ascii="Arial" w:eastAsia="Times New Roman" w:hAnsi="Arial" w:cs="Arial"/>
        </w:rPr>
        <w:t xml:space="preserve"> </w:t>
      </w:r>
      <w:r>
        <w:rPr>
          <w:rFonts w:ascii="Arial" w:eastAsia="Times New Roman" w:hAnsi="Arial" w:cs="Arial"/>
        </w:rPr>
        <w:t>a number of</w:t>
      </w:r>
      <w:r>
        <w:rPr>
          <w:rFonts w:ascii="Arial" w:eastAsia="Times New Roman" w:hAnsi="Arial" w:cs="Arial"/>
        </w:rPr>
        <w:t xml:space="preserve"> </w:t>
      </w:r>
      <w:r>
        <w:rPr>
          <w:rFonts w:ascii="Arial" w:eastAsia="Times New Roman" w:hAnsi="Arial" w:cs="Arial"/>
        </w:rPr>
        <w:t>television channels</w:t>
      </w:r>
      <w:r>
        <w:rPr>
          <w:rFonts w:ascii="Arial" w:eastAsia="Times New Roman" w:hAnsi="Arial" w:cs="Arial"/>
        </w:rPr>
        <w:t xml:space="preserve"> including</w:t>
      </w:r>
      <w:r>
        <w:rPr>
          <w:rFonts w:ascii="Arial" w:eastAsia="Times New Roman" w:hAnsi="Arial" w:cs="Arial"/>
        </w:rPr>
        <w:t xml:space="preserve"> </w:t>
      </w:r>
      <w:r>
        <w:rPr>
          <w:rFonts w:ascii="Arial" w:eastAsia="Times New Roman" w:hAnsi="Arial" w:cs="Arial"/>
        </w:rPr>
        <w:t xml:space="preserve">E4, More4, Film4, </w:t>
      </w:r>
      <w:r>
        <w:rPr>
          <w:rFonts w:ascii="Arial" w:eastAsia="Times New Roman" w:hAnsi="Arial" w:cs="Arial"/>
        </w:rPr>
        <w:t xml:space="preserve">and </w:t>
      </w:r>
      <w:r>
        <w:rPr>
          <w:rFonts w:ascii="Arial" w:eastAsia="Times New Roman" w:hAnsi="Arial" w:cs="Arial"/>
        </w:rPr>
        <w:t>4seven</w:t>
      </w:r>
      <w:r>
        <w:rPr>
          <w:rFonts w:ascii="Arial" w:eastAsia="Times New Roman" w:hAnsi="Arial" w:cs="Arial"/>
        </w:rPr>
        <w:t>.</w:t>
      </w:r>
      <w:r>
        <w:rPr>
          <w:rFonts w:ascii="Arial" w:eastAsia="Times New Roman" w:hAnsi="Arial" w:cs="Arial"/>
        </w:rPr>
        <w:t xml:space="preserve"> </w:t>
      </w:r>
      <w:r>
        <w:rPr>
          <w:rFonts w:ascii="Arial" w:eastAsia="Times New Roman" w:hAnsi="Arial" w:cs="Arial"/>
        </w:rPr>
        <w:t xml:space="preserve">Channel </w:t>
      </w:r>
      <w:r>
        <w:rPr>
          <w:rFonts w:ascii="Arial" w:eastAsia="Times New Roman" w:hAnsi="Arial" w:cs="Arial"/>
        </w:rPr>
        <w:t>Four</w:t>
      </w:r>
      <w:r>
        <w:rPr>
          <w:rFonts w:ascii="Arial" w:eastAsia="Times New Roman" w:hAnsi="Arial" w:cs="Arial"/>
        </w:rPr>
        <w:t xml:space="preserve"> </w:t>
      </w:r>
      <w:r>
        <w:rPr>
          <w:rFonts w:ascii="Arial" w:eastAsia="Times New Roman" w:hAnsi="Arial" w:cs="Arial"/>
        </w:rPr>
        <w:t>is utilizing Witbe’s technology to automate the QA testing process for its</w:t>
      </w:r>
      <w:r>
        <w:rPr>
          <w:rFonts w:ascii="Arial" w:eastAsia="Times New Roman" w:hAnsi="Arial" w:cs="Arial"/>
        </w:rPr>
        <w:t xml:space="preserve"> Channel 4</w:t>
      </w:r>
      <w:r>
        <w:rPr>
          <w:rFonts w:ascii="Arial" w:eastAsia="Times New Roman" w:hAnsi="Arial" w:cs="Arial"/>
        </w:rPr>
        <w:t xml:space="preserve"> streaming app, providing a more efficient way to deliver a consistently strong service to its viewers across devices and new app updates.</w:t>
      </w:r>
    </w:p>
    <w:p w14:paraId="2B8F1B4D" w14:textId="77777777">
      <w:pPr>
        <w:spacing w:line="360" w:lineRule="auto"/>
        <w:textAlignment w:val="baseline"/>
        <w:rPr>
          <w:rFonts w:ascii="Arial" w:eastAsia="Times New Roman" w:hAnsi="Arial" w:cs="Arial"/>
          <w:szCs w:val="22"/>
        </w:rPr>
      </w:pPr>
    </w:p>
    <w:p w14:paraId="0BD802DB" w14:textId="6C513CA4">
      <w:pPr>
        <w:tabs>
          <w:tab w:val="left" w:pos="2547"/>
        </w:tabs>
        <w:spacing w:line="360" w:lineRule="auto"/>
        <w:textAlignment w:val="baseline"/>
        <w:rPr>
          <w:rFonts w:ascii="Arial" w:eastAsia="Times New Roman" w:hAnsi="Arial" w:cs="Arial"/>
        </w:rPr>
      </w:pPr>
      <w:r>
        <w:rPr>
          <w:rFonts w:ascii="Arial" w:eastAsia="Times New Roman" w:hAnsi="Arial" w:cs="Arial"/>
        </w:rPr>
        <w:t xml:space="preserve">The </w:t>
      </w:r>
      <w:r>
        <w:rPr>
          <w:rFonts w:ascii="Arial" w:eastAsia="Times New Roman" w:hAnsi="Arial" w:cs="Arial"/>
        </w:rPr>
        <w:t>Channel</w:t>
      </w:r>
      <w:r>
        <w:rPr>
          <w:rFonts w:ascii="Arial" w:eastAsia="Times New Roman" w:hAnsi="Arial" w:cs="Arial"/>
        </w:rPr>
        <w:t xml:space="preserve"> </w:t>
      </w:r>
      <w:r>
        <w:rPr>
          <w:rFonts w:ascii="Arial" w:eastAsia="Times New Roman" w:hAnsi="Arial" w:cs="Arial"/>
        </w:rPr>
        <w:t>4</w:t>
      </w:r>
      <w:r>
        <w:rPr>
          <w:rFonts w:ascii="Arial" w:eastAsia="Times New Roman" w:hAnsi="Arial" w:cs="Arial"/>
        </w:rPr>
        <w:t xml:space="preserve"> streaming app is available on a wide variety of devices</w:t>
      </w:r>
      <w:r>
        <w:rPr>
          <w:rFonts w:ascii="Arial" w:eastAsia="Times New Roman" w:hAnsi="Arial" w:cs="Arial"/>
        </w:rPr>
        <w:t xml:space="preserve"> </w:t>
      </w:r>
      <w:r>
        <w:rPr>
          <w:rFonts w:ascii="Arial" w:eastAsia="Times New Roman" w:hAnsi="Arial" w:cs="Arial"/>
        </w:rPr>
        <w:t>—</w:t>
      </w:r>
      <w:r>
        <w:rPr>
          <w:rFonts w:ascii="Arial" w:eastAsia="Times New Roman" w:hAnsi="Arial" w:cs="Arial"/>
        </w:rPr>
        <w:t xml:space="preserve"> </w:t>
      </w:r>
      <w:r>
        <w:rPr>
          <w:rFonts w:ascii="Arial" w:eastAsia="Times New Roman" w:hAnsi="Arial" w:cs="Arial"/>
        </w:rPr>
        <w:t xml:space="preserve">from </w:t>
      </w:r>
      <w:r>
        <w:rPr>
          <w:rFonts w:ascii="Arial" w:eastAsia="Times New Roman" w:hAnsi="Arial" w:cs="Arial"/>
        </w:rPr>
        <w:t>s</w:t>
      </w:r>
      <w:r>
        <w:rPr>
          <w:rFonts w:ascii="Arial" w:eastAsia="Times New Roman" w:hAnsi="Arial" w:cs="Arial"/>
        </w:rPr>
        <w:t>et-</w:t>
      </w:r>
      <w:r>
        <w:rPr>
          <w:rFonts w:ascii="Arial" w:eastAsia="Times New Roman" w:hAnsi="Arial" w:cs="Arial"/>
        </w:rPr>
        <w:t>t</w:t>
      </w:r>
      <w:r>
        <w:rPr>
          <w:rFonts w:ascii="Arial" w:eastAsia="Times New Roman" w:hAnsi="Arial" w:cs="Arial"/>
        </w:rPr>
        <w:t xml:space="preserve">op </w:t>
      </w:r>
      <w:r>
        <w:rPr>
          <w:rFonts w:ascii="Arial" w:eastAsia="Times New Roman" w:hAnsi="Arial" w:cs="Arial"/>
        </w:rPr>
        <w:t>b</w:t>
      </w:r>
      <w:r>
        <w:rPr>
          <w:rFonts w:ascii="Arial" w:eastAsia="Times New Roman" w:hAnsi="Arial" w:cs="Arial"/>
        </w:rPr>
        <w:t>oxes and</w:t>
      </w:r>
      <w:r>
        <w:rPr>
          <w:rFonts w:ascii="Arial" w:eastAsia="Times New Roman" w:hAnsi="Arial" w:cs="Arial"/>
        </w:rPr>
        <w:t xml:space="preserve"> streaming sticks to </w:t>
      </w:r>
      <w:r>
        <w:rPr>
          <w:rFonts w:ascii="Arial" w:eastAsia="Times New Roman" w:hAnsi="Arial" w:cs="Arial"/>
        </w:rPr>
        <w:t>smartphones</w:t>
      </w:r>
      <w:r>
        <w:rPr>
          <w:rFonts w:ascii="Arial" w:eastAsia="Times New Roman" w:hAnsi="Arial" w:cs="Arial"/>
        </w:rPr>
        <w:t xml:space="preserve"> and tablets</w:t>
      </w:r>
      <w:r>
        <w:rPr>
          <w:rFonts w:ascii="Arial" w:eastAsia="Times New Roman" w:hAnsi="Arial" w:cs="Arial"/>
        </w:rPr>
        <w:t xml:space="preserve"> </w:t>
      </w:r>
      <w:r>
        <w:rPr>
          <w:rFonts w:ascii="Arial" w:eastAsia="Times New Roman" w:hAnsi="Arial" w:cs="Arial"/>
        </w:rPr>
        <w:t>—</w:t>
      </w:r>
      <w:r>
        <w:rPr>
          <w:rFonts w:ascii="Arial" w:eastAsia="Times New Roman" w:hAnsi="Arial" w:cs="Arial"/>
        </w:rPr>
        <w:t xml:space="preserve"> </w:t>
      </w:r>
      <w:r>
        <w:rPr>
          <w:rFonts w:ascii="Arial" w:eastAsia="Times New Roman" w:hAnsi="Arial" w:cs="Arial"/>
        </w:rPr>
        <w:t>and</w:t>
      </w:r>
      <w:r>
        <w:rPr>
          <w:rFonts w:ascii="Arial" w:eastAsia="Times New Roman" w:hAnsi="Arial" w:cs="Arial"/>
        </w:rPr>
        <w:t xml:space="preserve"> Witbe’s </w:t>
      </w:r>
      <w:r>
        <w:rPr>
          <w:rFonts w:ascii="Arial" w:eastAsia="Times New Roman" w:hAnsi="Arial" w:cs="Arial"/>
        </w:rPr>
        <w:t xml:space="preserve">testing and monitoring </w:t>
      </w:r>
      <w:r>
        <w:rPr>
          <w:rFonts w:ascii="Arial" w:eastAsia="Times New Roman" w:hAnsi="Arial" w:cs="Arial"/>
        </w:rPr>
        <w:t xml:space="preserve">technology </w:t>
      </w:r>
      <w:r>
        <w:rPr>
          <w:rFonts w:ascii="Arial" w:eastAsia="Times New Roman" w:hAnsi="Arial" w:cs="Arial"/>
        </w:rPr>
        <w:t xml:space="preserve">is </w:t>
      </w:r>
      <w:r>
        <w:rPr>
          <w:rFonts w:ascii="Arial" w:eastAsia="Times New Roman" w:hAnsi="Arial" w:cs="Arial"/>
        </w:rPr>
        <w:t>help</w:t>
      </w:r>
      <w:r>
        <w:rPr>
          <w:rFonts w:ascii="Arial" w:eastAsia="Times New Roman" w:hAnsi="Arial" w:cs="Arial"/>
        </w:rPr>
        <w:t>ing to</w:t>
      </w:r>
      <w:r>
        <w:rPr>
          <w:rFonts w:ascii="Arial" w:eastAsia="Times New Roman" w:hAnsi="Arial" w:cs="Arial"/>
        </w:rPr>
        <w:t xml:space="preserve"> automate </w:t>
      </w:r>
      <w:r>
        <w:rPr>
          <w:rFonts w:ascii="Arial" w:eastAsia="Times New Roman" w:hAnsi="Arial" w:cs="Arial"/>
        </w:rPr>
        <w:t xml:space="preserve">the </w:t>
      </w:r>
      <w:r>
        <w:rPr>
          <w:rFonts w:ascii="Arial" w:eastAsia="Times New Roman" w:hAnsi="Arial" w:cs="Arial"/>
        </w:rPr>
        <w:t xml:space="preserve">QA process for the </w:t>
      </w:r>
      <w:r>
        <w:rPr>
          <w:rFonts w:ascii="Arial" w:eastAsia="Times New Roman" w:hAnsi="Arial" w:cs="Arial"/>
        </w:rPr>
        <w:t>app</w:t>
      </w:r>
      <w:r>
        <w:rPr>
          <w:rFonts w:ascii="Arial" w:eastAsia="Times New Roman" w:hAnsi="Arial" w:cs="Arial"/>
        </w:rPr>
        <w:t xml:space="preserve">, </w:t>
      </w:r>
      <w:r>
        <w:rPr>
          <w:rFonts w:ascii="Arial" w:eastAsia="Times New Roman" w:hAnsi="Arial" w:cs="Arial"/>
        </w:rPr>
        <w:t>ensur</w:t>
      </w:r>
      <w:r>
        <w:rPr>
          <w:rFonts w:ascii="Arial" w:eastAsia="Times New Roman" w:hAnsi="Arial" w:cs="Arial"/>
        </w:rPr>
        <w:t>ing</w:t>
      </w:r>
      <w:r>
        <w:rPr>
          <w:rFonts w:ascii="Arial" w:eastAsia="Times New Roman" w:hAnsi="Arial" w:cs="Arial"/>
        </w:rPr>
        <w:t xml:space="preserve"> that </w:t>
      </w:r>
      <w:r>
        <w:rPr>
          <w:rFonts w:ascii="Arial" w:eastAsia="Times New Roman" w:hAnsi="Arial" w:cs="Arial"/>
        </w:rPr>
        <w:t>it</w:t>
      </w:r>
      <w:r>
        <w:rPr>
          <w:rFonts w:ascii="Arial" w:eastAsia="Times New Roman" w:hAnsi="Arial" w:cs="Arial"/>
        </w:rPr>
        <w:t xml:space="preserve"> works </w:t>
      </w:r>
      <w:r>
        <w:rPr>
          <w:rFonts w:ascii="Arial" w:eastAsia="Times New Roman" w:hAnsi="Arial" w:cs="Arial"/>
        </w:rPr>
        <w:t xml:space="preserve">correctly </w:t>
      </w:r>
      <w:r>
        <w:rPr>
          <w:rFonts w:ascii="Arial" w:eastAsia="Times New Roman" w:hAnsi="Arial" w:cs="Arial"/>
        </w:rPr>
        <w:t>on</w:t>
      </w:r>
      <w:r>
        <w:rPr>
          <w:rFonts w:ascii="Arial" w:eastAsia="Times New Roman" w:hAnsi="Arial" w:cs="Arial"/>
        </w:rPr>
        <w:t xml:space="preserve"> its</w:t>
      </w:r>
      <w:r>
        <w:rPr>
          <w:rFonts w:ascii="Arial" w:eastAsia="Times New Roman" w:hAnsi="Arial" w:cs="Arial"/>
        </w:rPr>
        <w:t xml:space="preserve"> </w:t>
      </w:r>
      <w:r>
        <w:rPr>
          <w:rFonts w:ascii="Arial" w:eastAsia="Times New Roman" w:hAnsi="Arial" w:cs="Arial"/>
        </w:rPr>
        <w:t xml:space="preserve">top viewing platforms </w:t>
      </w:r>
      <w:r>
        <w:rPr>
          <w:rFonts w:ascii="Arial" w:eastAsia="Times New Roman" w:hAnsi="Arial" w:cs="Arial"/>
        </w:rPr>
        <w:t xml:space="preserve">with each new update. The automation of </w:t>
      </w:r>
      <w:r>
        <w:rPr>
          <w:rFonts w:ascii="Arial" w:eastAsia="Times New Roman" w:hAnsi="Arial" w:cs="Arial"/>
        </w:rPr>
        <w:t xml:space="preserve">these </w:t>
      </w:r>
      <w:r>
        <w:rPr>
          <w:rFonts w:ascii="Arial" w:eastAsia="Times New Roman" w:hAnsi="Arial" w:cs="Arial"/>
        </w:rPr>
        <w:t xml:space="preserve">labor-intensive and </w:t>
      </w:r>
      <w:r>
        <w:rPr>
          <w:rFonts w:ascii="Arial" w:eastAsia="Times New Roman" w:hAnsi="Arial" w:cs="Arial"/>
        </w:rPr>
        <w:t>repetitive tasks</w:t>
      </w:r>
      <w:r>
        <w:rPr>
          <w:rFonts w:ascii="Arial" w:eastAsia="Times New Roman" w:hAnsi="Arial" w:cs="Arial"/>
        </w:rPr>
        <w:t xml:space="preserve"> increases</w:t>
      </w:r>
      <w:r>
        <w:rPr>
          <w:rFonts w:ascii="Arial" w:eastAsia="Times New Roman" w:hAnsi="Arial" w:cs="Arial"/>
        </w:rPr>
        <w:t xml:space="preserve"> efficiency, </w:t>
      </w:r>
      <w:r>
        <w:rPr>
          <w:rFonts w:ascii="Arial" w:eastAsia="Times New Roman" w:hAnsi="Arial" w:cs="Arial"/>
        </w:rPr>
        <w:t>free</w:t>
      </w:r>
      <w:r>
        <w:rPr>
          <w:rFonts w:ascii="Arial" w:eastAsia="Times New Roman" w:hAnsi="Arial" w:cs="Arial"/>
        </w:rPr>
        <w:t>ing</w:t>
      </w:r>
      <w:r>
        <w:rPr>
          <w:rFonts w:ascii="Arial" w:eastAsia="Times New Roman" w:hAnsi="Arial" w:cs="Arial"/>
        </w:rPr>
        <w:t xml:space="preserve"> </w:t>
      </w:r>
      <w:r>
        <w:rPr>
          <w:rFonts w:ascii="Arial" w:eastAsia="Times New Roman" w:hAnsi="Arial" w:cs="Arial"/>
        </w:rPr>
        <w:t xml:space="preserve">up staff </w:t>
      </w:r>
      <w:r>
        <w:rPr>
          <w:rFonts w:ascii="Arial" w:eastAsia="Times New Roman" w:hAnsi="Arial" w:cs="Arial"/>
        </w:rPr>
        <w:t xml:space="preserve">to spend </w:t>
      </w:r>
      <w:r>
        <w:rPr>
          <w:rFonts w:ascii="Arial" w:eastAsia="Times New Roman" w:hAnsi="Arial" w:cs="Arial"/>
        </w:rPr>
        <w:t xml:space="preserve">more </w:t>
      </w:r>
      <w:r>
        <w:rPr>
          <w:rFonts w:ascii="Arial" w:eastAsia="Times New Roman" w:hAnsi="Arial" w:cs="Arial"/>
        </w:rPr>
        <w:t xml:space="preserve">time on </w:t>
      </w:r>
      <w:r>
        <w:rPr>
          <w:rFonts w:ascii="Arial" w:eastAsia="Times New Roman" w:hAnsi="Arial" w:cs="Arial"/>
        </w:rPr>
        <w:t>other</w:t>
      </w:r>
      <w:r>
        <w:rPr>
          <w:rFonts w:ascii="Arial" w:eastAsia="Times New Roman" w:hAnsi="Arial" w:cs="Arial"/>
        </w:rPr>
        <w:t xml:space="preserve"> </w:t>
      </w:r>
      <w:r>
        <w:rPr>
          <w:rFonts w:ascii="Arial" w:eastAsia="Times New Roman" w:hAnsi="Arial" w:cs="Arial"/>
        </w:rPr>
        <w:t>steps in the QA testing process.</w:t>
      </w:r>
    </w:p>
    <w:p w14:paraId="36CC726F" w14:textId="77777777">
      <w:pPr>
        <w:tabs>
          <w:tab w:val="left" w:pos="2547"/>
        </w:tabs>
        <w:spacing w:line="360" w:lineRule="auto"/>
        <w:textAlignment w:val="baseline"/>
        <w:rPr>
          <w:rFonts w:ascii="Arial" w:eastAsia="Times New Roman" w:hAnsi="Arial" w:cs="Arial"/>
          <w:szCs w:val="22"/>
        </w:rPr>
      </w:pPr>
    </w:p>
    <w:p w14:paraId="27DB2946" w14:textId="0AD2DE3C">
      <w:pPr>
        <w:spacing w:line="360" w:lineRule="auto"/>
        <w:textAlignment w:val="baseline"/>
        <w:rPr>
          <w:rFonts w:ascii="Arial" w:hAnsi="Arial" w:cs="Arial"/>
          <w:sz w:val="20"/>
        </w:rPr>
      </w:pPr>
      <w:r>
        <w:rPr>
          <w:rFonts w:ascii="Arial" w:hAnsi="Arial" w:cs="Arial"/>
        </w:rPr>
        <w:t xml:space="preserve">“We offer </w:t>
      </w:r>
      <w:r>
        <w:rPr>
          <w:rFonts w:ascii="Arial" w:hAnsi="Arial" w:cs="Arial"/>
        </w:rPr>
        <w:t xml:space="preserve">the </w:t>
      </w:r>
      <w:r>
        <w:rPr>
          <w:rFonts w:ascii="Arial" w:hAnsi="Arial" w:cs="Arial"/>
        </w:rPr>
        <w:t>C4 streaming service across a wide range of consumer devices</w:t>
      </w:r>
      <w:r>
        <w:rPr>
          <w:rFonts w:ascii="Arial" w:hAnsi="Arial" w:cs="Arial"/>
        </w:rPr>
        <w:t>,</w:t>
      </w:r>
      <w:r>
        <w:rPr>
          <w:rFonts w:ascii="Arial" w:hAnsi="Arial" w:cs="Arial"/>
        </w:rPr>
        <w:t xml:space="preserve"> and our mission is to deliver a first</w:t>
      </w:r>
      <w:r>
        <w:rPr>
          <w:rFonts w:ascii="Arial" w:hAnsi="Arial" w:cs="Arial"/>
        </w:rPr>
        <w:t>-</w:t>
      </w:r>
      <w:r>
        <w:rPr>
          <w:rFonts w:ascii="Arial" w:hAnsi="Arial" w:cs="Arial"/>
        </w:rPr>
        <w:t xml:space="preserve">class consumer experience across all of them,” </w:t>
      </w:r>
      <w:r>
        <w:rPr>
          <w:rFonts w:ascii="Arial" w:hAnsi="Arial" w:cs="Arial"/>
        </w:rPr>
        <w:t xml:space="preserve">said Dave Cameron, </w:t>
      </w:r>
      <w:r>
        <w:rPr>
          <w:rFonts w:ascii="Arial" w:hAnsi="Arial" w:cs="Arial"/>
        </w:rPr>
        <w:t>c</w:t>
      </w:r>
      <w:r>
        <w:rPr>
          <w:rFonts w:ascii="Arial" w:hAnsi="Arial" w:cs="Arial"/>
        </w:rPr>
        <w:t xml:space="preserve">hief </w:t>
      </w:r>
      <w:r>
        <w:rPr>
          <w:rFonts w:ascii="Arial" w:hAnsi="Arial" w:cs="Arial"/>
        </w:rPr>
        <w:t>p</w:t>
      </w:r>
      <w:r>
        <w:rPr>
          <w:rFonts w:ascii="Arial" w:hAnsi="Arial" w:cs="Arial"/>
        </w:rPr>
        <w:t xml:space="preserve">roduct </w:t>
      </w:r>
      <w:r>
        <w:rPr>
          <w:rFonts w:ascii="Arial" w:hAnsi="Arial" w:cs="Arial"/>
        </w:rPr>
        <w:t>o</w:t>
      </w:r>
      <w:r>
        <w:rPr>
          <w:rFonts w:ascii="Arial" w:hAnsi="Arial" w:cs="Arial"/>
        </w:rPr>
        <w:t>fficer at Channel 4. “This new partnership with Witbe empowers</w:t>
      </w:r>
      <w:r>
        <w:rPr>
          <w:rFonts w:ascii="Arial" w:hAnsi="Arial" w:cs="Arial"/>
        </w:rPr>
        <w:t xml:space="preserve"> our testing teams to work much more efficiently with the help of reliable automated technology to do just that.”</w:t>
      </w:r>
    </w:p>
    <w:p w14:paraId="7244917B" w14:textId="77777777">
      <w:pPr>
        <w:spacing w:line="360" w:lineRule="auto"/>
        <w:textAlignment w:val="baseline"/>
        <w:rPr>
          <w:rFonts w:ascii="Arial" w:hAnsi="Arial" w:cs="Arial"/>
          <w:sz w:val="20"/>
        </w:rPr>
      </w:pPr>
    </w:p>
    <w:p w14:paraId="135C13B9" w14:textId="0D2D5EE0">
      <w:pPr>
        <w:tabs>
          <w:tab w:val="left" w:pos="7511"/>
        </w:tabs>
        <w:spacing w:line="360" w:lineRule="auto"/>
        <w:textAlignment w:val="baseline"/>
        <w:rPr>
          <w:rFonts w:ascii="Arial" w:eastAsia="Times New Roman" w:hAnsi="Arial" w:cs="Arial"/>
        </w:rPr>
      </w:pPr>
      <w:r>
        <w:rPr>
          <w:rFonts w:ascii="Arial" w:eastAsia="Times New Roman" w:hAnsi="Arial" w:cs="Arial"/>
        </w:rPr>
        <w:t>Witbe’s technology test</w:t>
      </w:r>
      <w:r>
        <w:rPr>
          <w:rFonts w:ascii="Arial" w:eastAsia="Times New Roman" w:hAnsi="Arial" w:cs="Arial"/>
        </w:rPr>
        <w:t>s</w:t>
      </w:r>
      <w:r>
        <w:rPr>
          <w:rFonts w:ascii="Arial" w:eastAsia="Times New Roman" w:hAnsi="Arial" w:cs="Arial"/>
        </w:rPr>
        <w:t xml:space="preserve"> and monitors real devices</w:t>
      </w:r>
      <w:r>
        <w:rPr>
          <w:rFonts w:ascii="Arial" w:eastAsia="Times New Roman" w:hAnsi="Arial" w:cs="Arial"/>
        </w:rPr>
        <w:t xml:space="preserve">, providing Channel </w:t>
      </w:r>
      <w:r>
        <w:rPr>
          <w:rFonts w:ascii="Arial" w:eastAsia="Times New Roman" w:hAnsi="Arial" w:cs="Arial"/>
        </w:rPr>
        <w:t>4</w:t>
      </w:r>
      <w:r>
        <w:rPr>
          <w:rFonts w:ascii="Arial" w:eastAsia="Times New Roman" w:hAnsi="Arial" w:cs="Arial"/>
        </w:rPr>
        <w:t xml:space="preserve"> </w:t>
      </w:r>
      <w:r>
        <w:rPr>
          <w:rFonts w:ascii="Arial" w:eastAsia="Times New Roman" w:hAnsi="Arial" w:cs="Arial"/>
        </w:rPr>
        <w:t>with</w:t>
      </w:r>
      <w:r>
        <w:rPr>
          <w:rFonts w:ascii="Arial" w:eastAsia="Times New Roman" w:hAnsi="Arial" w:cs="Arial"/>
        </w:rPr>
        <w:t xml:space="preserve"> an accurate picture of </w:t>
      </w:r>
      <w:r>
        <w:rPr>
          <w:rFonts w:ascii="Arial" w:eastAsia="Times New Roman" w:hAnsi="Arial" w:cs="Arial"/>
        </w:rPr>
        <w:t>the quality of experience</w:t>
      </w:r>
      <w:r>
        <w:rPr>
          <w:rFonts w:ascii="Arial" w:eastAsia="Times New Roman" w:hAnsi="Arial" w:cs="Arial"/>
        </w:rPr>
        <w:t xml:space="preserve"> </w:t>
      </w:r>
      <w:r>
        <w:rPr>
          <w:rFonts w:ascii="Arial" w:eastAsia="Times New Roman" w:hAnsi="Arial" w:cs="Arial"/>
        </w:rPr>
        <w:t xml:space="preserve">its </w:t>
      </w:r>
      <w:r>
        <w:rPr>
          <w:rFonts w:ascii="Arial" w:eastAsia="Times New Roman" w:hAnsi="Arial" w:cs="Arial"/>
        </w:rPr>
        <w:t xml:space="preserve">viewers receive at home. </w:t>
      </w:r>
      <w:r>
        <w:rPr>
          <w:rFonts w:ascii="Arial" w:eastAsia="Times New Roman" w:hAnsi="Arial" w:cs="Arial"/>
        </w:rPr>
        <w:t xml:space="preserve">Channel </w:t>
      </w:r>
      <w:r>
        <w:rPr>
          <w:rFonts w:ascii="Arial" w:eastAsia="Times New Roman" w:hAnsi="Arial" w:cs="Arial"/>
        </w:rPr>
        <w:t>4</w:t>
      </w:r>
      <w:r>
        <w:rPr>
          <w:rFonts w:ascii="Arial" w:eastAsia="Times New Roman" w:hAnsi="Arial" w:cs="Arial"/>
        </w:rPr>
        <w:t xml:space="preserve"> </w:t>
      </w:r>
      <w:r>
        <w:rPr>
          <w:rFonts w:ascii="Arial" w:eastAsia="Times New Roman" w:hAnsi="Arial" w:cs="Arial"/>
        </w:rPr>
        <w:t xml:space="preserve">is </w:t>
      </w:r>
      <w:r>
        <w:rPr>
          <w:rFonts w:ascii="Arial" w:eastAsia="Times New Roman" w:hAnsi="Arial" w:cs="Arial"/>
        </w:rPr>
        <w:t>us</w:t>
      </w:r>
      <w:r>
        <w:rPr>
          <w:rFonts w:ascii="Arial" w:eastAsia="Times New Roman" w:hAnsi="Arial" w:cs="Arial"/>
        </w:rPr>
        <w:t>ing</w:t>
      </w:r>
      <w:r>
        <w:rPr>
          <w:rFonts w:ascii="Arial" w:eastAsia="Times New Roman" w:hAnsi="Arial" w:cs="Arial"/>
        </w:rPr>
        <w:t xml:space="preserve"> </w:t>
      </w:r>
      <w:r>
        <w:rPr>
          <w:rFonts w:ascii="Arial" w:eastAsia="Times New Roman" w:hAnsi="Arial" w:cs="Arial"/>
        </w:rPr>
        <w:t>Witbe’s Witbox</w:t>
      </w:r>
      <w:r>
        <w:rPr>
          <w:rFonts w:ascii="Arial" w:eastAsia="Times New Roman" w:hAnsi="Arial" w:cs="Arial"/>
          <w:vertAlign w:val="superscript"/>
        </w:rPr>
        <w:t>+</w:t>
      </w:r>
      <w:r>
        <w:rPr>
          <w:rFonts w:ascii="Arial" w:eastAsia="Times New Roman" w:hAnsi="Arial" w:cs="Arial"/>
        </w:rPr>
        <w:t>, the</w:t>
      </w:r>
      <w:r>
        <w:rPr>
          <w:rFonts w:ascii="Arial" w:eastAsia="Times New Roman" w:hAnsi="Arial" w:cs="Arial"/>
        </w:rPr>
        <w:t xml:space="preserve"> company’s</w:t>
      </w:r>
      <w:r>
        <w:rPr>
          <w:rFonts w:ascii="Arial" w:eastAsia="Times New Roman" w:hAnsi="Arial" w:cs="Arial"/>
        </w:rPr>
        <w:t xml:space="preserve"> most powerful </w:t>
      </w:r>
      <w:r>
        <w:rPr>
          <w:rFonts w:ascii="Arial" w:eastAsia="Times New Roman" w:hAnsi="Arial" w:cs="Arial"/>
        </w:rPr>
        <w:t>monitoring solution</w:t>
      </w:r>
      <w:r>
        <w:rPr>
          <w:rFonts w:ascii="Arial" w:eastAsia="Times New Roman" w:hAnsi="Arial" w:cs="Arial"/>
        </w:rPr>
        <w:t>,</w:t>
      </w:r>
      <w:r>
        <w:rPr>
          <w:rFonts w:ascii="Arial" w:eastAsia="Times New Roman" w:hAnsi="Arial" w:cs="Arial"/>
        </w:rPr>
        <w:t xml:space="preserve"> </w:t>
      </w:r>
      <w:r>
        <w:rPr>
          <w:rFonts w:ascii="Arial" w:eastAsia="Times New Roman" w:hAnsi="Arial" w:cs="Arial"/>
        </w:rPr>
        <w:t xml:space="preserve">which is </w:t>
      </w:r>
      <w:r>
        <w:rPr>
          <w:rFonts w:ascii="Arial" w:eastAsia="Times New Roman" w:hAnsi="Arial" w:cs="Arial"/>
        </w:rPr>
        <w:t>capable of testing four 4K devices simultaneously. The Witbox</w:t>
      </w:r>
      <w:r>
        <w:rPr>
          <w:rFonts w:ascii="Arial" w:eastAsia="Times New Roman" w:hAnsi="Arial" w:cs="Arial"/>
        </w:rPr>
        <w:t xml:space="preserve"> lineup</w:t>
      </w:r>
      <w:r>
        <w:rPr>
          <w:rFonts w:ascii="Arial" w:eastAsia="Times New Roman" w:hAnsi="Arial" w:cs="Arial"/>
        </w:rPr>
        <w:t xml:space="preserve"> can test mobile devices and </w:t>
      </w:r>
      <w:r>
        <w:rPr>
          <w:rFonts w:ascii="Arial" w:eastAsia="Times New Roman" w:hAnsi="Arial" w:cs="Arial"/>
        </w:rPr>
        <w:t>s</w:t>
      </w:r>
      <w:r>
        <w:rPr>
          <w:rFonts w:ascii="Arial" w:eastAsia="Times New Roman" w:hAnsi="Arial" w:cs="Arial"/>
        </w:rPr>
        <w:t>mart TVs</w:t>
      </w:r>
      <w:r>
        <w:rPr>
          <w:rFonts w:ascii="Arial" w:eastAsia="Times New Roman" w:hAnsi="Arial" w:cs="Arial"/>
        </w:rPr>
        <w:t xml:space="preserve"> — </w:t>
      </w:r>
      <w:r>
        <w:rPr>
          <w:rFonts w:ascii="Arial" w:eastAsia="Times New Roman" w:hAnsi="Arial" w:cs="Arial"/>
        </w:rPr>
        <w:t xml:space="preserve">both of </w:t>
      </w:r>
      <w:r>
        <w:rPr>
          <w:rFonts w:ascii="Arial" w:eastAsia="Times New Roman" w:hAnsi="Arial" w:cs="Arial"/>
        </w:rPr>
        <w:lastRenderedPageBreak/>
        <w:t xml:space="preserve">which Channel </w:t>
      </w:r>
      <w:r>
        <w:rPr>
          <w:rFonts w:ascii="Arial" w:eastAsia="Times New Roman" w:hAnsi="Arial" w:cs="Arial"/>
        </w:rPr>
        <w:t>4</w:t>
      </w:r>
      <w:r>
        <w:rPr>
          <w:rFonts w:ascii="Arial" w:eastAsia="Times New Roman" w:hAnsi="Arial" w:cs="Arial"/>
        </w:rPr>
        <w:t xml:space="preserve"> </w:t>
      </w:r>
      <w:r>
        <w:rPr>
          <w:rFonts w:ascii="Arial" w:eastAsia="Times New Roman" w:hAnsi="Arial" w:cs="Arial"/>
        </w:rPr>
        <w:t>rel</w:t>
      </w:r>
      <w:r>
        <w:rPr>
          <w:rFonts w:ascii="Arial" w:eastAsia="Times New Roman" w:hAnsi="Arial" w:cs="Arial"/>
        </w:rPr>
        <w:t>ies</w:t>
      </w:r>
      <w:r>
        <w:rPr>
          <w:rFonts w:ascii="Arial" w:eastAsia="Times New Roman" w:hAnsi="Arial" w:cs="Arial"/>
        </w:rPr>
        <w:t xml:space="preserve"> on</w:t>
      </w:r>
      <w:r>
        <w:rPr>
          <w:rFonts w:ascii="Arial" w:eastAsia="Times New Roman" w:hAnsi="Arial" w:cs="Arial"/>
        </w:rPr>
        <w:t xml:space="preserve"> — and </w:t>
      </w:r>
      <w:r>
        <w:rPr>
          <w:rFonts w:ascii="Arial" w:eastAsia="Times New Roman" w:hAnsi="Arial" w:cs="Arial"/>
        </w:rPr>
        <w:t>enable</w:t>
      </w:r>
      <w:r>
        <w:rPr>
          <w:rFonts w:ascii="Arial" w:eastAsia="Times New Roman" w:hAnsi="Arial" w:cs="Arial"/>
        </w:rPr>
        <w:t>s</w:t>
      </w:r>
      <w:r>
        <w:rPr>
          <w:rFonts w:ascii="Arial" w:eastAsia="Times New Roman" w:hAnsi="Arial" w:cs="Arial"/>
        </w:rPr>
        <w:t xml:space="preserve"> </w:t>
      </w:r>
      <w:r>
        <w:rPr>
          <w:rFonts w:ascii="Arial" w:eastAsia="Times New Roman" w:hAnsi="Arial" w:cs="Arial"/>
        </w:rPr>
        <w:t>the company</w:t>
      </w:r>
      <w:r>
        <w:rPr>
          <w:rFonts w:ascii="Arial" w:eastAsia="Times New Roman" w:hAnsi="Arial" w:cs="Arial"/>
        </w:rPr>
        <w:t xml:space="preserve"> to</w:t>
      </w:r>
      <w:r>
        <w:rPr>
          <w:rFonts w:ascii="Arial" w:eastAsia="Times New Roman" w:hAnsi="Arial" w:cs="Arial"/>
        </w:rPr>
        <w:t xml:space="preserve"> </w:t>
      </w:r>
      <w:r>
        <w:rPr>
          <w:rFonts w:ascii="Arial" w:eastAsia="Times New Roman" w:hAnsi="Arial" w:cs="Arial"/>
        </w:rPr>
        <w:t xml:space="preserve">compare </w:t>
      </w:r>
      <w:r>
        <w:rPr>
          <w:rFonts w:ascii="Arial" w:eastAsia="Times New Roman" w:hAnsi="Arial" w:cs="Arial"/>
        </w:rPr>
        <w:t xml:space="preserve">its </w:t>
      </w:r>
      <w:r>
        <w:rPr>
          <w:rFonts w:ascii="Arial" w:eastAsia="Times New Roman" w:hAnsi="Arial" w:cs="Arial"/>
        </w:rPr>
        <w:t xml:space="preserve">service quality to that of </w:t>
      </w:r>
      <w:r>
        <w:rPr>
          <w:rFonts w:ascii="Arial" w:eastAsia="Times New Roman" w:hAnsi="Arial" w:cs="Arial"/>
        </w:rPr>
        <w:t xml:space="preserve">its </w:t>
      </w:r>
      <w:r>
        <w:rPr>
          <w:rFonts w:ascii="Arial" w:eastAsia="Times New Roman" w:hAnsi="Arial" w:cs="Arial"/>
        </w:rPr>
        <w:t>competitors.</w:t>
      </w:r>
      <w:r>
        <w:rPr>
          <w:rFonts w:ascii="Arial" w:eastAsia="Times New Roman" w:hAnsi="Arial" w:cs="Arial"/>
        </w:rPr>
        <w:t xml:space="preserve"> </w:t>
      </w:r>
      <w:r>
        <w:rPr>
          <w:rFonts w:ascii="Arial" w:eastAsia="Times New Roman" w:hAnsi="Arial" w:cs="Arial"/>
        </w:rPr>
        <w:t>W</w:t>
      </w:r>
      <w:r>
        <w:rPr>
          <w:rFonts w:ascii="Arial" w:eastAsia="Times New Roman" w:hAnsi="Arial" w:cs="Arial"/>
        </w:rPr>
        <w:t xml:space="preserve">ith </w:t>
      </w:r>
      <w:r>
        <w:rPr>
          <w:rFonts w:ascii="Arial" w:eastAsia="Times New Roman" w:hAnsi="Arial" w:cs="Arial"/>
        </w:rPr>
        <w:t xml:space="preserve">Witbe’s </w:t>
      </w:r>
      <w:r>
        <w:rPr>
          <w:rFonts w:ascii="Arial" w:eastAsia="Times New Roman" w:hAnsi="Arial" w:cs="Arial"/>
        </w:rPr>
        <w:t xml:space="preserve">Remote Eye Controller </w:t>
      </w:r>
      <w:r>
        <w:rPr>
          <w:rFonts w:ascii="Arial" w:eastAsia="Times New Roman" w:hAnsi="Arial" w:cs="Arial"/>
        </w:rPr>
        <w:t xml:space="preserve">(REC) </w:t>
      </w:r>
      <w:r>
        <w:rPr>
          <w:rFonts w:ascii="Arial" w:eastAsia="Times New Roman" w:hAnsi="Arial" w:cs="Arial"/>
        </w:rPr>
        <w:t xml:space="preserve">— part of </w:t>
      </w:r>
      <w:r>
        <w:rPr>
          <w:rFonts w:ascii="Arial" w:eastAsia="Times New Roman" w:hAnsi="Arial" w:cs="Arial"/>
        </w:rPr>
        <w:t>the company’s</w:t>
      </w:r>
      <w:r>
        <w:rPr>
          <w:rFonts w:ascii="Arial" w:eastAsia="Times New Roman" w:hAnsi="Arial" w:cs="Arial"/>
        </w:rPr>
        <w:t xml:space="preserve"> </w:t>
      </w:r>
      <w:r>
        <w:rPr>
          <w:rFonts w:ascii="Arial" w:eastAsia="Times New Roman" w:hAnsi="Arial" w:cs="Arial"/>
        </w:rPr>
        <w:t>S</w:t>
      </w:r>
      <w:r>
        <w:rPr>
          <w:rFonts w:ascii="Arial" w:eastAsia="Times New Roman" w:hAnsi="Arial" w:cs="Arial"/>
        </w:rPr>
        <w:t xml:space="preserve">oftware </w:t>
      </w:r>
      <w:r>
        <w:rPr>
          <w:rFonts w:ascii="Arial" w:eastAsia="Times New Roman" w:hAnsi="Arial" w:cs="Arial"/>
        </w:rPr>
        <w:t>S</w:t>
      </w:r>
      <w:r>
        <w:rPr>
          <w:rFonts w:ascii="Arial" w:eastAsia="Times New Roman" w:hAnsi="Arial" w:cs="Arial"/>
        </w:rPr>
        <w:t>uite</w:t>
      </w:r>
      <w:r>
        <w:rPr>
          <w:rFonts w:ascii="Arial" w:eastAsia="Times New Roman" w:hAnsi="Arial" w:cs="Arial"/>
        </w:rPr>
        <w:t xml:space="preserve"> of solutions</w:t>
      </w:r>
      <w:r>
        <w:rPr>
          <w:rFonts w:ascii="Arial" w:eastAsia="Times New Roman" w:hAnsi="Arial" w:cs="Arial"/>
        </w:rPr>
        <w:t xml:space="preserve"> — </w:t>
      </w:r>
      <w:r>
        <w:rPr>
          <w:rFonts w:ascii="Arial" w:eastAsia="Times New Roman" w:hAnsi="Arial" w:cs="Arial"/>
        </w:rPr>
        <w:t xml:space="preserve">Channel </w:t>
      </w:r>
      <w:r>
        <w:rPr>
          <w:rFonts w:ascii="Arial" w:eastAsia="Times New Roman" w:hAnsi="Arial" w:cs="Arial"/>
        </w:rPr>
        <w:t>4’s</w:t>
      </w:r>
      <w:r>
        <w:rPr>
          <w:rFonts w:ascii="Arial" w:eastAsia="Times New Roman" w:hAnsi="Arial" w:cs="Arial"/>
        </w:rPr>
        <w:t xml:space="preserve"> </w:t>
      </w:r>
      <w:r>
        <w:rPr>
          <w:rFonts w:ascii="Arial" w:eastAsia="Times New Roman" w:hAnsi="Arial" w:cs="Arial"/>
        </w:rPr>
        <w:t xml:space="preserve">QA testing team can </w:t>
      </w:r>
      <w:r>
        <w:rPr>
          <w:rFonts w:ascii="Arial" w:eastAsia="Times New Roman" w:hAnsi="Arial" w:cs="Arial"/>
        </w:rPr>
        <w:t xml:space="preserve">also </w:t>
      </w:r>
      <w:r>
        <w:rPr>
          <w:rFonts w:ascii="Arial" w:eastAsia="Times New Roman" w:hAnsi="Arial" w:cs="Arial"/>
        </w:rPr>
        <w:t xml:space="preserve">access real devices remotely from anywhere in the world. </w:t>
      </w:r>
    </w:p>
    <w:p w14:paraId="4159B339" w14:textId="77777777">
      <w:pPr>
        <w:tabs>
          <w:tab w:val="left" w:pos="7511"/>
        </w:tabs>
        <w:spacing w:line="360" w:lineRule="auto"/>
        <w:textAlignment w:val="baseline"/>
        <w:rPr>
          <w:rFonts w:ascii="Arial" w:eastAsia="Times New Roman" w:hAnsi="Arial" w:cs="Arial"/>
          <w:szCs w:val="22"/>
        </w:rPr>
      </w:pPr>
    </w:p>
    <w:p w14:paraId="34312D16" w14:textId="2F905495">
      <w:pPr>
        <w:tabs>
          <w:tab w:val="left" w:pos="7511"/>
        </w:tabs>
        <w:spacing w:line="360" w:lineRule="auto"/>
        <w:textAlignment w:val="baseline"/>
        <w:rPr>
          <w:rFonts w:ascii="Arial" w:eastAsia="Times New Roman" w:hAnsi="Arial" w:cs="Arial"/>
        </w:rPr>
      </w:pPr>
      <w:r>
        <w:rPr>
          <w:rFonts w:ascii="Arial" w:eastAsia="Times New Roman" w:hAnsi="Arial" w:cs="Arial"/>
        </w:rPr>
        <w:t>“</w:t>
      </w:r>
      <w:r>
        <w:rPr>
          <w:rFonts w:ascii="Arial" w:eastAsia="Times New Roman" w:hAnsi="Arial" w:cs="Arial"/>
        </w:rPr>
        <w:t>Our</w:t>
      </w:r>
      <w:r>
        <w:rPr>
          <w:rFonts w:ascii="Arial" w:eastAsia="Times New Roman" w:hAnsi="Arial" w:cs="Arial"/>
        </w:rPr>
        <w:t xml:space="preserve"> QA test automation technology was designed specifically to help video service providers </w:t>
      </w:r>
      <w:r>
        <w:rPr>
          <w:rFonts w:ascii="Arial" w:eastAsia="Times New Roman" w:hAnsi="Arial" w:cs="Arial"/>
        </w:rPr>
        <w:t>deliver</w:t>
      </w:r>
      <w:r>
        <w:rPr>
          <w:rFonts w:ascii="Arial" w:eastAsia="Times New Roman" w:hAnsi="Arial" w:cs="Arial"/>
        </w:rPr>
        <w:t xml:space="preserve"> consistent performance across updates,” said Mathieu Planche, CEO at Witbe. “</w:t>
      </w:r>
      <w:r>
        <w:rPr>
          <w:rFonts w:ascii="Arial" w:eastAsia="Times New Roman" w:hAnsi="Arial" w:cs="Arial"/>
        </w:rPr>
        <w:t xml:space="preserve">Enabling </w:t>
      </w:r>
      <w:r>
        <w:rPr>
          <w:rFonts w:ascii="Arial" w:eastAsia="Times New Roman" w:hAnsi="Arial" w:cs="Arial"/>
        </w:rPr>
        <w:t xml:space="preserve">a renowned company like Channel </w:t>
      </w:r>
      <w:r>
        <w:rPr>
          <w:rFonts w:ascii="Arial" w:eastAsia="Times New Roman" w:hAnsi="Arial" w:cs="Arial"/>
        </w:rPr>
        <w:t>Four</w:t>
      </w:r>
      <w:r>
        <w:rPr>
          <w:rFonts w:ascii="Arial" w:eastAsia="Times New Roman" w:hAnsi="Arial" w:cs="Arial"/>
        </w:rPr>
        <w:t xml:space="preserve"> and helping them maximize</w:t>
      </w:r>
      <w:r>
        <w:rPr>
          <w:rFonts w:ascii="Arial" w:eastAsia="Times New Roman" w:hAnsi="Arial" w:cs="Arial"/>
        </w:rPr>
        <w:t xml:space="preserve"> their workflow </w:t>
      </w:r>
      <w:r>
        <w:rPr>
          <w:rFonts w:ascii="Arial" w:eastAsia="Times New Roman" w:hAnsi="Arial" w:cs="Arial"/>
        </w:rPr>
        <w:t>to</w:t>
      </w:r>
      <w:r>
        <w:rPr>
          <w:rFonts w:ascii="Arial" w:eastAsia="Times New Roman" w:hAnsi="Arial" w:cs="Arial"/>
        </w:rPr>
        <w:t xml:space="preserve"> </w:t>
      </w:r>
      <w:r>
        <w:rPr>
          <w:rFonts w:ascii="Arial" w:eastAsia="Times New Roman" w:hAnsi="Arial" w:cs="Arial"/>
        </w:rPr>
        <w:t xml:space="preserve">achieve their </w:t>
      </w:r>
      <w:r>
        <w:rPr>
          <w:rFonts w:ascii="Arial" w:eastAsia="Times New Roman" w:hAnsi="Arial" w:cs="Arial"/>
        </w:rPr>
        <w:t xml:space="preserve">goals </w:t>
      </w:r>
      <w:r>
        <w:rPr>
          <w:rFonts w:ascii="Arial" w:eastAsia="Times New Roman" w:hAnsi="Arial" w:cs="Arial"/>
        </w:rPr>
        <w:t xml:space="preserve">is </w:t>
      </w:r>
      <w:r>
        <w:rPr>
          <w:rFonts w:ascii="Arial" w:eastAsia="Times New Roman" w:hAnsi="Arial" w:cs="Arial"/>
        </w:rPr>
        <w:t>an honor</w:t>
      </w:r>
      <w:r>
        <w:rPr>
          <w:rFonts w:ascii="Arial" w:eastAsia="Times New Roman" w:hAnsi="Arial" w:cs="Arial"/>
        </w:rPr>
        <w:t xml:space="preserve"> for Witbe</w:t>
      </w:r>
      <w:r>
        <w:rPr>
          <w:rFonts w:ascii="Arial" w:eastAsia="Times New Roman" w:hAnsi="Arial" w:cs="Arial"/>
        </w:rPr>
        <w:t>.</w:t>
      </w:r>
      <w:r>
        <w:rPr>
          <w:rFonts w:ascii="Arial" w:eastAsia="Times New Roman" w:hAnsi="Arial" w:cs="Arial"/>
        </w:rPr>
        <w:t xml:space="preserve"> It’s a testament to our technology and how it can help media companies deliver the quality of </w:t>
      </w:r>
      <w:r>
        <w:rPr>
          <w:rFonts w:ascii="Arial" w:eastAsia="Times New Roman" w:hAnsi="Arial" w:cs="Arial"/>
        </w:rPr>
        <w:t>service</w:t>
      </w:r>
      <w:r>
        <w:rPr>
          <w:rFonts w:ascii="Arial" w:eastAsia="Times New Roman" w:hAnsi="Arial" w:cs="Arial"/>
        </w:rPr>
        <w:t xml:space="preserve"> and </w:t>
      </w:r>
      <w:r>
        <w:rPr>
          <w:rFonts w:ascii="Arial" w:eastAsia="Times New Roman" w:hAnsi="Arial" w:cs="Arial"/>
        </w:rPr>
        <w:t>experience</w:t>
      </w:r>
      <w:r>
        <w:rPr>
          <w:rFonts w:ascii="Arial" w:eastAsia="Times New Roman" w:hAnsi="Arial" w:cs="Arial"/>
        </w:rPr>
        <w:t xml:space="preserve"> their customers expect.”</w:t>
      </w:r>
    </w:p>
    <w:p w14:paraId="1FD45F79" w14:textId="77777777">
      <w:pPr>
        <w:spacing w:line="360" w:lineRule="auto"/>
        <w:textAlignment w:val="baseline"/>
        <w:rPr>
          <w:rFonts w:ascii="Arial" w:eastAsia="Times New Roman" w:hAnsi="Arial" w:cs="Arial"/>
          <w:szCs w:val="22"/>
        </w:rPr>
      </w:pPr>
    </w:p>
    <w:p w14:paraId="37007040" w14:textId="7AF82F7A">
      <w:pPr>
        <w:spacing w:line="360" w:lineRule="auto"/>
        <w:textAlignment w:val="baseline"/>
        <w:rPr>
          <w:rFonts w:ascii="Arial" w:eastAsia="Times New Roman" w:hAnsi="Arial" w:cs="Arial"/>
          <w:szCs w:val="22"/>
        </w:rPr>
      </w:pPr>
      <w:r>
        <w:rPr>
          <w:rFonts w:ascii="Arial" w:eastAsia="Times New Roman" w:hAnsi="Arial" w:cs="Arial"/>
          <w:szCs w:val="22"/>
        </w:rPr>
        <w:t>Witbe</w:t>
      </w:r>
      <w:r>
        <w:rPr>
          <w:rFonts w:ascii="Arial" w:eastAsia="Times New Roman" w:hAnsi="Arial" w:cs="Arial"/>
          <w:szCs w:val="22"/>
        </w:rPr>
        <w:t xml:space="preserve"> will showcase its </w:t>
      </w:r>
      <w:r>
        <w:rPr>
          <w:rFonts w:ascii="Arial" w:hAnsi="Arial" w:cs="Arial"/>
          <w:szCs w:val="22"/>
        </w:rPr>
        <w:t>powerful automated testing and proactive monitoring technology</w:t>
      </w:r>
      <w:r>
        <w:rPr>
          <w:rFonts w:ascii="Arial" w:eastAsia="Times New Roman" w:hAnsi="Arial" w:cs="Arial"/>
          <w:szCs w:val="22"/>
        </w:rPr>
        <w:t xml:space="preserve"> at the 2024 NAB Show in Las Vegas</w:t>
      </w:r>
      <w:r>
        <w:rPr>
          <w:rFonts w:ascii="Arial" w:eastAsia="Times New Roman" w:hAnsi="Arial" w:cs="Arial"/>
          <w:szCs w:val="22"/>
        </w:rPr>
        <w:t xml:space="preserve">, </w:t>
      </w:r>
      <w:r>
        <w:rPr>
          <w:rFonts w:ascii="Arial" w:eastAsia="Times New Roman" w:hAnsi="Arial" w:cs="Arial"/>
          <w:szCs w:val="22"/>
        </w:rPr>
        <w:t>April 14</w:t>
      </w:r>
      <w:r>
        <w:rPr>
          <w:rFonts w:ascii="Arial" w:eastAsia="Times New Roman" w:hAnsi="Arial" w:cs="Arial"/>
          <w:szCs w:val="22"/>
        </w:rPr>
        <w:t>-1</w:t>
      </w:r>
      <w:r>
        <w:rPr>
          <w:rFonts w:ascii="Arial" w:eastAsia="Times New Roman" w:hAnsi="Arial" w:cs="Arial"/>
          <w:szCs w:val="22"/>
        </w:rPr>
        <w:t>7</w:t>
      </w:r>
      <w:r>
        <w:rPr>
          <w:rFonts w:ascii="Arial" w:eastAsia="Times New Roman" w:hAnsi="Arial" w:cs="Arial"/>
          <w:szCs w:val="22"/>
        </w:rPr>
        <w:t>, in the West Hall</w:t>
      </w:r>
      <w:r>
        <w:rPr>
          <w:rFonts w:ascii="Arial" w:eastAsia="Times New Roman" w:hAnsi="Arial" w:cs="Arial"/>
          <w:szCs w:val="22"/>
        </w:rPr>
        <w:t xml:space="preserve"> at stand </w:t>
      </w:r>
      <w:r>
        <w:rPr>
          <w:rFonts w:ascii="Arial" w:eastAsia="Times New Roman" w:hAnsi="Arial" w:cs="Arial"/>
          <w:szCs w:val="22"/>
        </w:rPr>
        <w:t>W2053</w:t>
      </w:r>
      <w:r>
        <w:rPr>
          <w:rFonts w:ascii="Arial" w:eastAsia="Times New Roman" w:hAnsi="Arial" w:cs="Arial"/>
          <w:szCs w:val="22"/>
        </w:rPr>
        <w:t>.</w:t>
      </w:r>
      <w:r>
        <w:rPr>
          <w:rFonts w:ascii="Arial" w:eastAsia="Times New Roman" w:hAnsi="Arial" w:cs="Arial"/>
          <w:szCs w:val="22"/>
        </w:rPr>
        <w:t xml:space="preserve"> </w:t>
      </w:r>
      <w:r>
        <w:rPr>
          <w:rFonts w:ascii="Arial" w:eastAsia="Times New Roman" w:hAnsi="Arial" w:cs="Arial"/>
          <w:szCs w:val="22"/>
        </w:rPr>
        <w:t xml:space="preserve">Additional information about Witbe’s technology, Software Suite, and Witbox product line-up is available at </w:t>
      </w:r>
      <w:hyperlink r:id="rId11" w:history="1">
        <w:r>
          <w:rPr>
            <w:rStyle w:val="Hyperlink"/>
            <w:rFonts w:ascii="Arial" w:eastAsia="Times New Roman" w:hAnsi="Arial" w:cs="Arial"/>
            <w:szCs w:val="22"/>
          </w:rPr>
          <w:t>www.witbe.net</w:t>
        </w:r>
      </w:hyperlink>
      <w:r>
        <w:rPr>
          <w:rFonts w:ascii="Arial" w:eastAsia="Times New Roman" w:hAnsi="Arial" w:cs="Arial"/>
          <w:szCs w:val="22"/>
        </w:rPr>
        <w:t xml:space="preserve">. </w:t>
      </w:r>
    </w:p>
    <w:p w14:paraId="35A30E4B" w14:textId="77777777">
      <w:pPr>
        <w:spacing w:line="360" w:lineRule="auto"/>
        <w:textAlignment w:val="baseline"/>
        <w:rPr>
          <w:rFonts w:ascii="Arial" w:eastAsia="Times New Roman" w:hAnsi="Arial" w:cs="Arial"/>
          <w:szCs w:val="22"/>
        </w:rPr>
      </w:pPr>
    </w:p>
    <w:p w14:paraId="1906A7F1" w14:textId="77F69FC4">
      <w:pPr>
        <w:spacing w:line="360" w:lineRule="auto"/>
        <w:jc w:val="center"/>
        <w:textAlignment w:val="baseline"/>
        <w:rPr>
          <w:rFonts w:ascii="Arial" w:eastAsia="Arial" w:hAnsi="Arial" w:cs="Arial"/>
          <w:b/>
          <w:bCs/>
          <w:color w:val="000000" w:themeColor="text1"/>
          <w:szCs w:val="22"/>
        </w:rPr>
      </w:pPr>
      <w:r>
        <w:rPr>
          <w:rFonts w:ascii="Arial" w:eastAsia="Times New Roman" w:hAnsi="Arial" w:cs="Arial"/>
          <w:szCs w:val="22"/>
        </w:rPr>
        <w:t>###</w:t>
      </w:r>
    </w:p>
    <w:p w14:paraId="04F8B28F" w14:textId="176A2045">
      <w:pPr>
        <w:textAlignment w:val="baseline"/>
        <w:rPr>
          <w:rFonts w:ascii="Arial" w:eastAsia="Times New Roman" w:hAnsi="Arial" w:cs="Arial"/>
          <w:sz w:val="20"/>
          <w:szCs w:val="20"/>
        </w:rPr>
      </w:pPr>
    </w:p>
    <w:p w14:paraId="57F467D2" w14:textId="02E98858">
      <w:pPr>
        <w:textAlignment w:val="baseline"/>
        <w:rPr>
          <w:rFonts w:ascii="Arial" w:eastAsia="Times New Roman" w:hAnsi="Arial" w:cs="Arial"/>
          <w:b/>
          <w:bCs/>
          <w:sz w:val="20"/>
          <w:szCs w:val="20"/>
        </w:rPr>
      </w:pPr>
      <w:r>
        <w:rPr>
          <w:rFonts w:ascii="Arial" w:eastAsia="Times New Roman" w:hAnsi="Arial" w:cs="Arial"/>
          <w:b/>
          <w:bCs/>
          <w:sz w:val="20"/>
          <w:szCs w:val="20"/>
        </w:rPr>
        <w:t xml:space="preserve">About </w:t>
      </w:r>
      <w:r>
        <w:rPr>
          <w:rFonts w:ascii="Arial" w:eastAsia="Times New Roman" w:hAnsi="Arial" w:cs="Arial"/>
          <w:b/>
          <w:bCs/>
          <w:sz w:val="20"/>
          <w:szCs w:val="20"/>
        </w:rPr>
        <w:t xml:space="preserve">Channel </w:t>
      </w:r>
      <w:r>
        <w:rPr>
          <w:rFonts w:ascii="Arial" w:eastAsia="Times New Roman" w:hAnsi="Arial" w:cs="Arial"/>
          <w:b/>
          <w:bCs/>
          <w:sz w:val="20"/>
          <w:szCs w:val="20"/>
        </w:rPr>
        <w:t>Four</w:t>
      </w:r>
      <w:r>
        <w:rPr>
          <w:rFonts w:ascii="Arial" w:eastAsia="Times New Roman" w:hAnsi="Arial" w:cs="Arial"/>
          <w:b/>
          <w:bCs/>
          <w:sz w:val="20"/>
          <w:szCs w:val="20"/>
        </w:rPr>
        <w:t xml:space="preserve"> Television Corporation</w:t>
      </w:r>
    </w:p>
    <w:p w14:paraId="7AD4423A" w14:textId="77777777">
      <w:pPr>
        <w:textAlignment w:val="baseline"/>
        <w:rPr>
          <w:rFonts w:ascii="Arial" w:eastAsia="Times New Roman" w:hAnsi="Arial" w:cs="Arial"/>
          <w:sz w:val="20"/>
          <w:szCs w:val="20"/>
        </w:rPr>
      </w:pPr>
      <w:r>
        <w:rPr>
          <w:rFonts w:ascii="Arial" w:eastAsia="Times New Roman" w:hAnsi="Arial" w:cs="Arial"/>
          <w:sz w:val="20"/>
          <w:szCs w:val="20"/>
        </w:rPr>
        <w:t xml:space="preserve">Channel 4 exists to create change through entertainment. Publicly owned yet commercially funded, Channel 4 generates significant and sustainable cultural, economic, and social impact across the UK – at no cost to the taxpayer. </w:t>
      </w:r>
    </w:p>
    <w:p w14:paraId="3BFD9E89" w14:textId="77777777">
      <w:pPr>
        <w:textAlignment w:val="baseline"/>
        <w:rPr>
          <w:rFonts w:ascii="Arial" w:eastAsia="Times New Roman" w:hAnsi="Arial" w:cs="Arial"/>
          <w:sz w:val="20"/>
          <w:szCs w:val="20"/>
        </w:rPr>
      </w:pPr>
    </w:p>
    <w:p w14:paraId="0BB7C42A" w14:textId="2E023368">
      <w:pPr>
        <w:textAlignment w:val="baseline"/>
        <w:rPr>
          <w:rFonts w:ascii="Arial" w:eastAsia="Times New Roman" w:hAnsi="Arial" w:cs="Arial"/>
          <w:sz w:val="20"/>
          <w:szCs w:val="20"/>
        </w:rPr>
      </w:pPr>
      <w:r>
        <w:rPr>
          <w:rFonts w:ascii="Arial" w:eastAsia="Times New Roman" w:hAnsi="Arial" w:cs="Arial"/>
          <w:sz w:val="20"/>
          <w:szCs w:val="20"/>
        </w:rPr>
        <w:t>The broadcaster’s distinctive remit is set by Parliament, and it has a role to represent unheard voices, challenge with purpose</w:t>
      </w:r>
      <w:r>
        <w:rPr>
          <w:rFonts w:ascii="Arial" w:eastAsia="Times New Roman" w:hAnsi="Arial" w:cs="Arial"/>
          <w:sz w:val="20"/>
          <w:szCs w:val="20"/>
        </w:rPr>
        <w:t>,</w:t>
      </w:r>
      <w:r>
        <w:rPr>
          <w:rFonts w:ascii="Arial" w:eastAsia="Times New Roman" w:hAnsi="Arial" w:cs="Arial"/>
          <w:sz w:val="20"/>
          <w:szCs w:val="20"/>
        </w:rPr>
        <w:t xml:space="preserve"> and reinvent entertainment. For more than 40 years, it has been a British success story, engaging generation after generation of young people.</w:t>
      </w:r>
    </w:p>
    <w:p w14:paraId="23ED434B" w14:textId="77777777">
      <w:pPr>
        <w:textAlignment w:val="baseline"/>
        <w:rPr>
          <w:rFonts w:ascii="Arial" w:eastAsia="Times New Roman" w:hAnsi="Arial" w:cs="Arial"/>
          <w:sz w:val="20"/>
          <w:szCs w:val="20"/>
        </w:rPr>
      </w:pPr>
    </w:p>
    <w:p w14:paraId="603B6B63" w14:textId="77777777">
      <w:pPr>
        <w:textAlignment w:val="baseline"/>
        <w:rPr>
          <w:rFonts w:ascii="Arial" w:eastAsia="Times New Roman" w:hAnsi="Arial" w:cs="Arial"/>
          <w:sz w:val="20"/>
          <w:szCs w:val="20"/>
        </w:rPr>
      </w:pPr>
      <w:r>
        <w:rPr>
          <w:rFonts w:ascii="Arial" w:eastAsia="Times New Roman" w:hAnsi="Arial" w:cs="Arial"/>
          <w:sz w:val="20"/>
          <w:szCs w:val="20"/>
        </w:rPr>
        <w:t xml:space="preserve">With a unique publisher-broadcaster model, Channel 4 commissions its content from the UK independent production sector. Working with hundreds of creative companies every year, Channel 4 makes a major contribution to the local, regional, and national economy, creating and supporting thousands of jobs and businesses across the country. </w:t>
      </w:r>
    </w:p>
    <w:p w14:paraId="62939851" w14:textId="77777777">
      <w:pPr>
        <w:textAlignment w:val="baseline"/>
        <w:rPr>
          <w:rFonts w:ascii="Arial" w:eastAsia="Times New Roman" w:hAnsi="Arial" w:cs="Arial"/>
          <w:sz w:val="20"/>
          <w:szCs w:val="20"/>
        </w:rPr>
      </w:pPr>
    </w:p>
    <w:p w14:paraId="53475615" w14:textId="77777777">
      <w:pPr>
        <w:textAlignment w:val="baseline"/>
        <w:rPr>
          <w:rFonts w:ascii="Arial" w:eastAsia="Times New Roman" w:hAnsi="Arial" w:cs="Arial"/>
          <w:sz w:val="20"/>
          <w:szCs w:val="20"/>
        </w:rPr>
      </w:pPr>
      <w:r>
        <w:rPr>
          <w:rFonts w:ascii="Arial" w:eastAsia="Times New Roman" w:hAnsi="Arial" w:cs="Arial"/>
          <w:sz w:val="20"/>
          <w:szCs w:val="20"/>
        </w:rPr>
        <w:t>In 2024, Channel 4 launched its Fast Forward strategy to accelerate its transformation into an agile and genuinely digital-first public service streamer by 2030. It is designed to ensure Channel 4 embraces the generational shift in TV viewing, elevates its impact across the UK, and stands out in a crowded market.</w:t>
      </w:r>
    </w:p>
    <w:p w14:paraId="72BE4ABA" w14:textId="77777777">
      <w:pPr>
        <w:textAlignment w:val="baseline"/>
        <w:rPr>
          <w:rFonts w:ascii="Arial" w:eastAsia="Times New Roman" w:hAnsi="Arial" w:cs="Arial"/>
          <w:sz w:val="20"/>
          <w:szCs w:val="20"/>
        </w:rPr>
      </w:pPr>
    </w:p>
    <w:p w14:paraId="0945BF61" w14:textId="77777777">
      <w:pPr>
        <w:textAlignment w:val="baseline"/>
        <w:rPr>
          <w:rFonts w:ascii="Arial" w:eastAsia="Times New Roman" w:hAnsi="Arial" w:cs="Arial"/>
          <w:sz w:val="20"/>
          <w:szCs w:val="20"/>
        </w:rPr>
      </w:pPr>
      <w:r>
        <w:rPr>
          <w:rFonts w:ascii="Arial" w:eastAsia="Times New Roman" w:hAnsi="Arial" w:cs="Arial"/>
          <w:sz w:val="20"/>
          <w:szCs w:val="20"/>
        </w:rPr>
        <w:t>From its bases in London, Leeds, Manchester, Bristol, and Glasgow, Channel 4 is fully committed to harnessing the power of its regional structure to increase its impact across the UK. Through its training and development initiative 4Skills, it is opening up opportunities in broadcasting, with a particular focus on disadvantaged young people and addressing skills gaps across the Nations and Regions. 4Skills invests £5m in training, development, and learning opportunities annually and this will double to £10m by 2025.</w:t>
      </w:r>
    </w:p>
    <w:p w14:paraId="53CB9ED0" w14:textId="77777777">
      <w:pPr>
        <w:textAlignment w:val="baseline"/>
        <w:rPr>
          <w:rFonts w:ascii="Arial" w:eastAsia="Times New Roman" w:hAnsi="Arial" w:cs="Arial"/>
          <w:sz w:val="20"/>
          <w:szCs w:val="20"/>
        </w:rPr>
      </w:pPr>
    </w:p>
    <w:p w14:paraId="6A0D5402" w14:textId="0C90BD85">
      <w:pPr>
        <w:textAlignment w:val="baseline"/>
        <w:rPr>
          <w:rFonts w:ascii="Arial" w:eastAsia="Times New Roman" w:hAnsi="Arial" w:cs="Arial"/>
          <w:sz w:val="20"/>
          <w:szCs w:val="20"/>
        </w:rPr>
      </w:pPr>
      <w:r>
        <w:rPr>
          <w:rFonts w:ascii="Arial" w:eastAsia="Times New Roman" w:hAnsi="Arial" w:cs="Arial"/>
          <w:sz w:val="20"/>
          <w:szCs w:val="20"/>
        </w:rPr>
        <w:t>Channel 4 has the UK’s biggest free streaming service. Through Film4 Productions, Channel 4 also invests in British filmmakers to huge critical acclaim, producing 37 Oscar wins and 97 BAFTA wins in its history.</w:t>
      </w:r>
    </w:p>
    <w:p w14:paraId="6A41C04A" w14:textId="77777777">
      <w:pPr>
        <w:textAlignment w:val="baseline"/>
        <w:rPr>
          <w:rFonts w:ascii="Arial" w:eastAsia="Times New Roman" w:hAnsi="Arial" w:cs="Arial"/>
          <w:b/>
          <w:bCs/>
          <w:sz w:val="20"/>
          <w:szCs w:val="20"/>
        </w:rPr>
      </w:pPr>
      <w:r>
        <w:rPr>
          <w:rFonts w:ascii="Arial" w:eastAsia="Times New Roman" w:hAnsi="Arial" w:cs="Arial"/>
          <w:b/>
          <w:bCs/>
          <w:sz w:val="20"/>
          <w:szCs w:val="20"/>
        </w:rPr>
        <w:lastRenderedPageBreak/>
        <w:t>About Witbe (</w:t>
      </w:r>
      <w:hyperlink r:id="rId12" w:history="1">
        <w:r>
          <w:rPr>
            <w:rStyle w:val="Hyperlink"/>
            <w:rFonts w:ascii="Arial" w:eastAsia="Times New Roman" w:hAnsi="Arial" w:cs="Arial"/>
            <w:b/>
            <w:bCs/>
            <w:sz w:val="20"/>
            <w:szCs w:val="20"/>
          </w:rPr>
          <w:t>www.witbe.net</w:t>
        </w:r>
      </w:hyperlink>
      <w:r>
        <w:rPr>
          <w:rFonts w:ascii="Arial" w:eastAsia="Times New Roman" w:hAnsi="Arial" w:cs="Arial"/>
          <w:b/>
          <w:bCs/>
          <w:sz w:val="20"/>
          <w:szCs w:val="20"/>
        </w:rPr>
        <w:t>)</w:t>
      </w:r>
    </w:p>
    <w:p w14:paraId="777ACEB1" w14:textId="77777777">
      <w:pPr>
        <w:textAlignment w:val="baseline"/>
        <w:rPr>
          <w:rFonts w:ascii="Arial" w:eastAsia="Times New Roman" w:hAnsi="Arial" w:cs="Arial"/>
          <w:sz w:val="20"/>
          <w:szCs w:val="20"/>
        </w:rPr>
      </w:pPr>
      <w:r>
        <w:rPr>
          <w:rFonts w:ascii="Arial" w:eastAsia="Times New Roman" w:hAnsi="Arial" w:cs="Arial"/>
          <w:sz w:val="20"/>
          <w:szCs w:val="20"/>
        </w:rPr>
        <w:t xml:space="preserve">Witbe (Euronext Growth - FR0013143872 - ALWIT) </w:t>
      </w:r>
      <w:r>
        <w:rPr>
          <w:rFonts w:ascii="Arial" w:eastAsia="Times New Roman" w:hAnsi="Arial" w:cs="Arial"/>
          <w:sz w:val="20"/>
          <w:szCs w:val="20"/>
        </w:rPr>
        <w:t xml:space="preserve">provides </w:t>
      </w:r>
      <w:r>
        <w:rPr>
          <w:rFonts w:ascii="Arial" w:eastAsia="Times New Roman" w:hAnsi="Arial" w:cs="Arial"/>
          <w:sz w:val="20"/>
          <w:szCs w:val="20"/>
        </w:rPr>
        <w:t xml:space="preserve">test automation and proactive monitoring technology for </w:t>
      </w:r>
      <w:r>
        <w:rPr>
          <w:rFonts w:ascii="Arial" w:eastAsia="Times New Roman" w:hAnsi="Arial" w:cs="Arial"/>
          <w:sz w:val="20"/>
          <w:szCs w:val="20"/>
        </w:rPr>
        <w:t xml:space="preserve">global </w:t>
      </w:r>
      <w:r>
        <w:rPr>
          <w:rFonts w:ascii="Arial" w:eastAsia="Times New Roman" w:hAnsi="Arial" w:cs="Arial"/>
          <w:sz w:val="20"/>
          <w:szCs w:val="20"/>
        </w:rPr>
        <w:t>video service</w:t>
      </w:r>
      <w:r>
        <w:rPr>
          <w:rFonts w:ascii="Arial" w:eastAsia="Times New Roman" w:hAnsi="Arial" w:cs="Arial"/>
          <w:sz w:val="20"/>
          <w:szCs w:val="20"/>
        </w:rPr>
        <w:t>s</w:t>
      </w:r>
      <w:r>
        <w:rPr>
          <w:rFonts w:ascii="Arial" w:eastAsia="Times New Roman" w:hAnsi="Arial" w:cs="Arial"/>
          <w:sz w:val="20"/>
          <w:szCs w:val="20"/>
        </w:rPr>
        <w:t xml:space="preserve">. Headquartered in Paris with locations across the globe, the company makes </w:t>
      </w:r>
      <w:r>
        <w:rPr>
          <w:rFonts w:ascii="Arial" w:eastAsia="Times New Roman" w:hAnsi="Arial" w:cs="Arial"/>
          <w:sz w:val="20"/>
          <w:szCs w:val="20"/>
        </w:rPr>
        <w:t xml:space="preserve">award-winning </w:t>
      </w:r>
      <w:r>
        <w:rPr>
          <w:rFonts w:ascii="Arial" w:eastAsia="Times New Roman" w:hAnsi="Arial" w:cs="Arial"/>
          <w:sz w:val="20"/>
          <w:szCs w:val="20"/>
        </w:rPr>
        <w:t>hardware and software applications for video streaming providers that test the quality of experience their customers receive. Witbe is the only company on the market capable of testing any video service running on any device (including PCs, smartphones, STBs, and smart TVs) over any network (including fiber, 5G, and OTT).</w:t>
      </w:r>
    </w:p>
    <w:p w14:paraId="3D584726" w14:textId="77777777">
      <w:pPr>
        <w:textAlignment w:val="baseline"/>
        <w:rPr>
          <w:rFonts w:ascii="Arial" w:eastAsia="Times New Roman" w:hAnsi="Arial" w:cs="Arial"/>
          <w:sz w:val="20"/>
          <w:szCs w:val="20"/>
        </w:rPr>
      </w:pPr>
    </w:p>
    <w:p w14:paraId="7EAE578A" w14:textId="77777777">
      <w:pPr>
        <w:textAlignment w:val="baseline"/>
        <w:rPr>
          <w:rFonts w:ascii="Arial" w:eastAsia="Times New Roman" w:hAnsi="Arial" w:cs="Arial"/>
          <w:sz w:val="20"/>
          <w:szCs w:val="20"/>
        </w:rPr>
      </w:pPr>
      <w:r>
        <w:rPr>
          <w:rFonts w:ascii="Arial" w:eastAsia="Times New Roman" w:hAnsi="Arial" w:cs="Arial"/>
          <w:sz w:val="20"/>
          <w:szCs w:val="20"/>
        </w:rPr>
        <w:t xml:space="preserve">Thanks to its revolutionary Witbox and </w:t>
      </w:r>
      <w:r>
        <w:rPr>
          <w:rFonts w:ascii="Arial" w:eastAsia="Times New Roman" w:hAnsi="Arial" w:cs="Arial"/>
          <w:sz w:val="20"/>
          <w:szCs w:val="20"/>
        </w:rPr>
        <w:t>powerful Witbe Software Suite, the company recently launched its Ad Monitoring and Matching technology for dynamically inserted streaming ads. Witbe</w:t>
      </w:r>
      <w:r>
        <w:rPr>
          <w:rFonts w:ascii="Arial" w:eastAsia="Times New Roman" w:hAnsi="Arial" w:cs="Arial"/>
          <w:sz w:val="20"/>
          <w:szCs w:val="20"/>
        </w:rPr>
        <w:t xml:space="preserve"> is proud to have customers — including Comcast, Cox, Verizon, Peacock, and Orange— in more than 50 countries. More information and further updates are available at </w:t>
      </w:r>
      <w:hyperlink r:id="rId13" w:history="1">
        <w:r>
          <w:rPr>
            <w:rStyle w:val="Hyperlink"/>
            <w:rFonts w:ascii="Arial" w:eastAsia="Times New Roman" w:hAnsi="Arial" w:cs="Arial"/>
            <w:sz w:val="20"/>
            <w:szCs w:val="20"/>
          </w:rPr>
          <w:t>www.witbe.net</w:t>
        </w:r>
      </w:hyperlink>
      <w:r>
        <w:rPr>
          <w:rFonts w:ascii="Arial" w:eastAsia="Times New Roman" w:hAnsi="Arial" w:cs="Arial"/>
          <w:sz w:val="20"/>
          <w:szCs w:val="20"/>
        </w:rPr>
        <w:t>.</w:t>
      </w:r>
    </w:p>
    <w:p w14:paraId="32C3E4F0" w14:textId="77777777">
      <w:pPr>
        <w:textAlignment w:val="baseline"/>
        <w:rPr>
          <w:rFonts w:ascii="Arial" w:eastAsia="Times New Roman" w:hAnsi="Arial" w:cs="Arial"/>
          <w:i/>
          <w:iCs/>
          <w:sz w:val="20"/>
          <w:szCs w:val="20"/>
        </w:rPr>
      </w:pPr>
    </w:p>
    <w:p w14:paraId="0EDAA8F6" w14:textId="5851ED98">
      <w:pPr>
        <w:rPr>
          <w:rStyle w:val="Hyperlink"/>
          <w:rFonts w:ascii="Arial" w:eastAsia="Arial" w:hAnsi="Arial" w:cs="Arial"/>
          <w:sz w:val="20"/>
          <w:szCs w:val="20"/>
        </w:rPr>
      </w:pPr>
      <w:r>
        <w:rPr>
          <w:rFonts w:ascii="Arial" w:eastAsia="Arial" w:hAnsi="Arial" w:cs="Arial"/>
          <w:b/>
          <w:bCs/>
          <w:color w:val="000000" w:themeColor="text1"/>
          <w:sz w:val="20"/>
          <w:szCs w:val="20"/>
        </w:rPr>
        <w:t xml:space="preserve">Link to Word Doc:  </w:t>
      </w:r>
      <w:hyperlink r:id="rId14" w:history="1">
        <w:r>
          <w:rPr>
            <w:rStyle w:val="Hyperlink"/>
            <w:rFonts w:ascii="Arial" w:eastAsia="Arial" w:hAnsi="Arial" w:cs="Arial"/>
            <w:sz w:val="20"/>
            <w:szCs w:val="20"/>
          </w:rPr>
          <w:t>www.202commc.com/Witbe/240319-Witbe-Channel_4.docx</w:t>
        </w:r>
      </w:hyperlink>
      <w:r>
        <w:rPr>
          <w:rFonts w:ascii="Arial" w:eastAsia="Arial" w:hAnsi="Arial" w:cs="Arial"/>
          <w:color w:val="000000" w:themeColor="text1"/>
          <w:sz w:val="20"/>
          <w:szCs w:val="20"/>
        </w:rPr>
        <w:t xml:space="preserve"> </w:t>
      </w:r>
    </w:p>
    <w:p w14:paraId="759098D7" w14:textId="77777777">
      <w:pPr>
        <w:rPr>
          <w:rFonts w:ascii="Arial" w:eastAsia="Arial" w:hAnsi="Arial" w:cs="Arial"/>
          <w:color w:val="0000FF"/>
          <w:sz w:val="20"/>
          <w:szCs w:val="20"/>
          <w:u w:val="single"/>
        </w:rPr>
      </w:pPr>
    </w:p>
    <w:p w14:paraId="47446824" w14:textId="2F807C9A">
      <w:pPr>
        <w:rPr>
          <w:rFonts w:ascii="Arial" w:hAnsi="Arial" w:cs="Arial"/>
          <w:b/>
          <w:bCs/>
          <w:sz w:val="20"/>
          <w:szCs w:val="20"/>
        </w:rPr>
      </w:pPr>
      <w:r>
        <w:rPr>
          <w:rFonts w:ascii="Arial" w:hAnsi="Arial" w:cs="Arial"/>
          <w:b/>
          <w:bCs/>
          <w:sz w:val="20"/>
          <w:szCs w:val="20"/>
        </w:rPr>
        <w:t xml:space="preserve">Photo link: </w:t>
      </w:r>
      <w:hyperlink r:id="rId15" w:history="1">
        <w:r>
          <w:rPr>
            <w:rStyle w:val="Hyperlink"/>
            <w:rFonts w:ascii="Arial" w:hAnsi="Arial" w:cs="Arial"/>
            <w:sz w:val="20"/>
            <w:szCs w:val="20"/>
          </w:rPr>
          <w:t>www.202comms.com/Witbe/Witbes_automated_testing_technology_will_assist_the_popular_Channel_4_streaming_app.png</w:t>
        </w:r>
      </w:hyperlink>
      <w:r>
        <w:rPr>
          <w:rFonts w:ascii="Arial" w:hAnsi="Arial" w:cs="Arial"/>
          <w:sz w:val="20"/>
          <w:szCs w:val="20"/>
        </w:rPr>
        <w:t xml:space="preserve">  </w:t>
      </w:r>
    </w:p>
    <w:p w14:paraId="265C069F" w14:textId="77777777">
      <w:pPr>
        <w:textAlignment w:val="baseline"/>
        <w:rPr>
          <w:rFonts w:ascii="Arial" w:hAnsi="Arial" w:cs="Arial"/>
          <w:sz w:val="20"/>
          <w:szCs w:val="20"/>
        </w:rPr>
      </w:pPr>
      <w:r>
        <w:rPr>
          <w:rFonts w:ascii="Arial" w:hAnsi="Arial" w:cs="Arial"/>
          <w:b/>
          <w:bCs/>
          <w:sz w:val="20"/>
          <w:szCs w:val="20"/>
        </w:rPr>
        <w:t xml:space="preserve">Photo Caption: </w:t>
      </w:r>
      <w:r>
        <w:rPr>
          <w:rFonts w:ascii="Arial" w:hAnsi="Arial" w:cs="Arial"/>
          <w:sz w:val="20"/>
          <w:szCs w:val="20"/>
        </w:rPr>
        <w:t xml:space="preserve">Witbe’s </w:t>
      </w:r>
      <w:r>
        <w:rPr>
          <w:rFonts w:ascii="Arial" w:hAnsi="Arial" w:cs="Arial"/>
          <w:sz w:val="20"/>
          <w:szCs w:val="20"/>
        </w:rPr>
        <w:t>automated testing technology will assist the popular Channel 4 streaming app.</w:t>
      </w:r>
    </w:p>
    <w:p w14:paraId="3376B790" w14:textId="77777777">
      <w:pPr>
        <w:textAlignment w:val="baseline"/>
        <w:rPr>
          <w:rFonts w:ascii="Arial" w:hAnsi="Arial" w:cs="Arial"/>
          <w:b/>
          <w:bCs/>
          <w:sz w:val="20"/>
          <w:szCs w:val="20"/>
        </w:rPr>
      </w:pPr>
    </w:p>
    <w:p w14:paraId="6C6CD2D2" w14:textId="71439B46">
      <w:pPr>
        <w:rPr>
          <w:rFonts w:ascii="Arial" w:hAnsi="Arial" w:cs="Arial"/>
          <w:b/>
          <w:bCs/>
          <w:sz w:val="20"/>
          <w:szCs w:val="20"/>
        </w:rPr>
      </w:pPr>
      <w:r>
        <w:rPr>
          <w:rFonts w:ascii="Arial" w:hAnsi="Arial" w:cs="Arial"/>
          <w:b/>
          <w:bCs/>
          <w:sz w:val="20"/>
          <w:szCs w:val="20"/>
        </w:rPr>
        <w:t>Photo link:</w:t>
      </w:r>
      <w:r>
        <w:rPr>
          <w:rFonts w:ascii="Arial" w:hAnsi="Arial" w:cs="Arial"/>
          <w:b/>
          <w:bCs/>
          <w:sz w:val="20"/>
          <w:szCs w:val="20"/>
        </w:rPr>
        <w:t xml:space="preserve"> </w:t>
      </w:r>
      <w:hyperlink r:id="rId16" w:history="1">
        <w:r>
          <w:rPr>
            <w:rStyle w:val="Hyperlink"/>
            <w:rFonts w:ascii="Arial" w:hAnsi="Arial" w:cs="Arial"/>
            <w:sz w:val="20"/>
            <w:szCs w:val="20"/>
          </w:rPr>
          <w:t>www.202comms.com/Witbe/Witbes_Witbox_devices_allow_QA_teams_to_easily_test_at_scale.jpg</w:t>
        </w:r>
      </w:hyperlink>
      <w:r>
        <w:rPr>
          <w:rFonts w:ascii="Arial" w:hAnsi="Arial" w:cs="Arial"/>
          <w:sz w:val="20"/>
          <w:szCs w:val="20"/>
        </w:rPr>
        <w:t xml:space="preserve"> </w:t>
      </w:r>
    </w:p>
    <w:p w14:paraId="25E0B561" w14:textId="77777777">
      <w:pPr>
        <w:textAlignment w:val="baseline"/>
        <w:rPr>
          <w:rFonts w:ascii="Arial" w:eastAsia="Times New Roman" w:hAnsi="Arial" w:cs="Arial"/>
          <w:sz w:val="20"/>
          <w:szCs w:val="20"/>
        </w:rPr>
      </w:pPr>
      <w:r>
        <w:rPr>
          <w:rFonts w:ascii="Arial" w:hAnsi="Arial" w:cs="Arial"/>
          <w:b/>
          <w:bCs/>
          <w:sz w:val="20"/>
          <w:szCs w:val="20"/>
        </w:rPr>
        <w:t xml:space="preserve">Photo Caption: </w:t>
      </w:r>
      <w:r>
        <w:rPr>
          <w:rFonts w:ascii="Arial" w:hAnsi="Arial" w:cs="Arial"/>
          <w:sz w:val="20"/>
          <w:szCs w:val="20"/>
        </w:rPr>
        <w:t>Witbe’s Witbox+ devices allow QA teams to easily test at scale.</w:t>
      </w:r>
    </w:p>
    <w:p w14:paraId="5726792D" w14:textId="77777777">
      <w:pPr>
        <w:textAlignment w:val="baseline"/>
        <w:rPr>
          <w:rFonts w:ascii="Arial" w:eastAsia="Times New Roman" w:hAnsi="Arial" w:cs="Arial"/>
          <w:sz w:val="20"/>
          <w:szCs w:val="20"/>
        </w:rPr>
      </w:pPr>
    </w:p>
    <w:tbl>
      <w:tblPr>
        <w:tblW w:w="10896" w:type="dxa"/>
        <w:tblInd w:w="-90" w:type="dxa"/>
        <w:tblCellMar>
          <w:left w:w="0" w:type="dxa"/>
          <w:right w:w="0" w:type="dxa"/>
        </w:tblCellMar>
        <w:tblLook w:val="04A0" w:firstRow="1" w:lastRow="0" w:firstColumn="1" w:lastColumn="0" w:noHBand="0" w:noVBand="1"/>
      </w:tblPr>
      <w:tblGrid>
        <w:gridCol w:w="3529"/>
        <w:gridCol w:w="3945"/>
        <w:gridCol w:w="3422"/>
      </w:tblGrid>
      <w:tr w14:paraId="0DFD0E1A" w14:textId="77777777">
        <w:trPr>
          <w:trHeight w:val="1303"/>
        </w:trPr>
        <w:tc>
          <w:tcPr>
            <w:tcW w:w="3529" w:type="dxa"/>
            <w:tcMar>
              <w:top w:w="5" w:type="dxa"/>
              <w:left w:w="113" w:type="dxa"/>
              <w:bottom w:w="5" w:type="dxa"/>
              <w:right w:w="113" w:type="dxa"/>
            </w:tcMar>
            <w:hideMark/>
          </w:tcPr>
          <w:p w14:paraId="7865F2C8" w14:textId="77777777">
            <w:pPr>
              <w:rPr>
                <w:rFonts w:ascii="Arial" w:hAnsi="Arial" w:cs="Arial"/>
                <w:color w:val="000000"/>
                <w:sz w:val="20"/>
                <w:szCs w:val="20"/>
              </w:rPr>
            </w:pPr>
            <w:r>
              <w:rPr>
                <w:rFonts w:ascii="Arial" w:eastAsia="Arial" w:hAnsi="Arial" w:cs="Arial"/>
                <w:b/>
                <w:bCs/>
                <w:color w:val="000000"/>
                <w:sz w:val="20"/>
                <w:szCs w:val="20"/>
              </w:rPr>
              <w:t xml:space="preserve">Agency Contact: </w:t>
            </w:r>
          </w:p>
          <w:p w14:paraId="32E97108" w14:textId="77777777">
            <w:pPr>
              <w:rPr>
                <w:rFonts w:ascii="Arial" w:eastAsia="Arial" w:hAnsi="Arial" w:cs="Arial"/>
                <w:color w:val="000000"/>
                <w:sz w:val="20"/>
                <w:szCs w:val="20"/>
              </w:rPr>
            </w:pPr>
            <w:r>
              <w:rPr>
                <w:rFonts w:ascii="Arial" w:eastAsia="Arial" w:hAnsi="Arial" w:cs="Arial"/>
                <w:color w:val="000000"/>
                <w:sz w:val="20"/>
                <w:szCs w:val="20"/>
              </w:rPr>
              <w:t>Moe Lokat</w:t>
            </w:r>
          </w:p>
          <w:p w14:paraId="31A5A265" w14:textId="5C974972">
            <w:pPr>
              <w:rPr>
                <w:rFonts w:ascii="Arial" w:hAnsi="Arial" w:cs="Arial"/>
                <w:color w:val="000000"/>
                <w:sz w:val="20"/>
                <w:szCs w:val="20"/>
              </w:rPr>
            </w:pPr>
            <w:r>
              <w:rPr>
                <w:rFonts w:ascii="Arial" w:eastAsia="Arial" w:hAnsi="Arial" w:cs="Arial"/>
                <w:color w:val="000000"/>
                <w:sz w:val="20"/>
                <w:szCs w:val="20"/>
              </w:rPr>
              <w:t>202 Communications</w:t>
            </w:r>
          </w:p>
          <w:p w14:paraId="045458A1" w14:textId="77777777">
            <w:pPr>
              <w:rPr>
                <w:rFonts w:ascii="Arial" w:eastAsia="Arial" w:hAnsi="Arial" w:cs="Arial"/>
                <w:color w:val="000000"/>
                <w:sz w:val="20"/>
                <w:szCs w:val="20"/>
              </w:rPr>
            </w:pPr>
            <w:r>
              <w:rPr>
                <w:rFonts w:ascii="Arial" w:eastAsia="Arial" w:hAnsi="Arial" w:cs="Arial"/>
                <w:color w:val="000000"/>
                <w:sz w:val="20"/>
                <w:szCs w:val="20"/>
              </w:rPr>
              <w:t>Tel: +44 (0) 7973 306039</w:t>
            </w:r>
          </w:p>
          <w:p w14:paraId="3C45FD7E" w14:textId="470DD07E">
            <w:pPr>
              <w:rPr>
                <w:rFonts w:ascii="Arial" w:hAnsi="Arial" w:cs="Arial"/>
                <w:color w:val="000000"/>
                <w:sz w:val="20"/>
                <w:szCs w:val="20"/>
              </w:rPr>
            </w:pPr>
            <w:r>
              <w:rPr>
                <w:rFonts w:ascii="Arial" w:eastAsia="Arial" w:hAnsi="Arial" w:cs="Arial"/>
                <w:color w:val="000000"/>
                <w:sz w:val="20"/>
                <w:szCs w:val="20"/>
              </w:rPr>
              <w:t xml:space="preserve">Email: </w:t>
            </w:r>
            <w:hyperlink r:id="rId17" w:history="1">
              <w:r>
                <w:rPr>
                  <w:rStyle w:val="Hyperlink"/>
                  <w:rFonts w:ascii="Arial" w:eastAsia="Arial" w:hAnsi="Arial" w:cs="Arial"/>
                  <w:sz w:val="20"/>
                  <w:szCs w:val="20"/>
                </w:rPr>
                <w:t>moe@202comms.com</w:t>
              </w:r>
            </w:hyperlink>
            <w:r>
              <w:rPr>
                <w:rFonts w:ascii="Arial" w:eastAsia="Arial" w:hAnsi="Arial" w:cs="Arial"/>
                <w:color w:val="000000"/>
                <w:sz w:val="20"/>
                <w:szCs w:val="20"/>
              </w:rPr>
              <w:t xml:space="preserve"> </w:t>
            </w:r>
          </w:p>
        </w:tc>
        <w:tc>
          <w:tcPr>
            <w:tcW w:w="3945" w:type="dxa"/>
            <w:tcMar>
              <w:top w:w="5" w:type="dxa"/>
              <w:left w:w="113" w:type="dxa"/>
              <w:bottom w:w="5" w:type="dxa"/>
              <w:right w:w="113" w:type="dxa"/>
            </w:tcMar>
            <w:hideMark/>
          </w:tcPr>
          <w:p w14:paraId="641AB026" w14:textId="77777777">
            <w:pPr>
              <w:rPr>
                <w:rFonts w:ascii="Arial" w:hAnsi="Arial" w:cs="Arial"/>
                <w:color w:val="000000"/>
                <w:sz w:val="20"/>
                <w:szCs w:val="20"/>
              </w:rPr>
            </w:pPr>
            <w:r>
              <w:rPr>
                <w:rFonts w:ascii="Arial" w:eastAsia="Arial" w:hAnsi="Arial" w:cs="Arial"/>
                <w:b/>
                <w:bCs/>
                <w:color w:val="000000"/>
                <w:sz w:val="20"/>
                <w:szCs w:val="20"/>
              </w:rPr>
              <w:t>Company Contact:</w:t>
            </w:r>
          </w:p>
          <w:p w14:paraId="44E4C9C1" w14:textId="77777777">
            <w:pPr>
              <w:rPr>
                <w:rFonts w:ascii="Arial" w:hAnsi="Arial" w:cs="Arial"/>
                <w:sz w:val="20"/>
                <w:szCs w:val="20"/>
              </w:rPr>
            </w:pPr>
            <w:r>
              <w:rPr>
                <w:rFonts w:ascii="Arial" w:hAnsi="Arial" w:cs="Arial"/>
                <w:sz w:val="20"/>
                <w:szCs w:val="20"/>
              </w:rPr>
              <w:t>Noemie Galabru</w:t>
            </w:r>
            <w:r>
              <w:rPr>
                <w:rFonts w:ascii="Arial" w:hAnsi="Arial" w:cs="Arial"/>
                <w:sz w:val="20"/>
                <w:szCs w:val="20"/>
              </w:rPr>
              <w:br/>
              <w:t>Marketing Communications Manager</w:t>
            </w:r>
          </w:p>
          <w:p w14:paraId="181CB800" w14:textId="77777777">
            <w:pPr>
              <w:rPr>
                <w:rFonts w:ascii="Arial" w:hAnsi="Arial" w:cs="Arial"/>
                <w:sz w:val="20"/>
                <w:szCs w:val="20"/>
              </w:rPr>
            </w:pPr>
            <w:r>
              <w:rPr>
                <w:rFonts w:ascii="Arial" w:hAnsi="Arial" w:cs="Arial"/>
                <w:sz w:val="20"/>
                <w:szCs w:val="20"/>
              </w:rPr>
              <w:t xml:space="preserve">Tel: +1 </w:t>
            </w:r>
            <w:r>
              <w:rPr>
                <w:rFonts w:ascii="Arial" w:hAnsi="Arial" w:cs="Arial"/>
                <w:sz w:val="20"/>
                <w:szCs w:val="20"/>
              </w:rPr>
              <w:t>934-799-0121</w:t>
            </w:r>
          </w:p>
          <w:p w14:paraId="20CB8509" w14:textId="77777777">
            <w:pPr>
              <w:rPr>
                <w:rFonts w:ascii="Arial" w:hAnsi="Arial" w:cs="Arial"/>
                <w:sz w:val="20"/>
                <w:szCs w:val="20"/>
              </w:rPr>
            </w:pPr>
            <w:r>
              <w:rPr>
                <w:rFonts w:ascii="Arial" w:hAnsi="Arial" w:cs="Arial"/>
                <w:sz w:val="20"/>
                <w:szCs w:val="20"/>
              </w:rPr>
              <w:t xml:space="preserve">Email: </w:t>
            </w:r>
            <w:hyperlink r:id="rId18" w:history="1">
              <w:r>
                <w:rPr>
                  <w:rStyle w:val="Hyperlink"/>
                  <w:rFonts w:ascii="Arial" w:hAnsi="Arial" w:cs="Arial"/>
                  <w:sz w:val="20"/>
                  <w:szCs w:val="20"/>
                </w:rPr>
                <w:t>noemie.galabru@witbe.net</w:t>
              </w:r>
            </w:hyperlink>
          </w:p>
          <w:p w14:paraId="29344C92" w14:textId="68D81685">
            <w:pPr>
              <w:rPr>
                <w:rFonts w:ascii="Arial" w:hAnsi="Arial" w:cs="Arial"/>
                <w:color w:val="000000"/>
                <w:sz w:val="20"/>
                <w:szCs w:val="20"/>
              </w:rPr>
            </w:pPr>
          </w:p>
        </w:tc>
        <w:tc>
          <w:tcPr>
            <w:tcW w:w="3422" w:type="dxa"/>
            <w:tcMar>
              <w:top w:w="5" w:type="dxa"/>
              <w:left w:w="113" w:type="dxa"/>
              <w:bottom w:w="5" w:type="dxa"/>
              <w:right w:w="113" w:type="dxa"/>
            </w:tcMar>
            <w:hideMark/>
          </w:tcPr>
          <w:p w14:paraId="566A4FD5" w14:textId="77777777">
            <w:pPr>
              <w:rPr>
                <w:rFonts w:ascii="Arial" w:hAnsi="Arial" w:cs="Arial"/>
                <w:b/>
                <w:bCs/>
                <w:color w:val="000000"/>
                <w:sz w:val="20"/>
                <w:szCs w:val="20"/>
              </w:rPr>
            </w:pPr>
            <w:r>
              <w:rPr>
                <w:rFonts w:ascii="Arial" w:hAnsi="Arial" w:cs="Arial"/>
                <w:b/>
                <w:bCs/>
                <w:color w:val="000000"/>
                <w:sz w:val="20"/>
                <w:szCs w:val="20"/>
              </w:rPr>
              <w:t>Witbe</w:t>
            </w:r>
          </w:p>
          <w:p w14:paraId="47859391" w14:textId="77777777">
            <w:pPr>
              <w:rPr>
                <w:rFonts w:ascii="Arial" w:hAnsi="Arial" w:cs="Arial"/>
                <w:color w:val="000000"/>
                <w:sz w:val="20"/>
                <w:szCs w:val="20"/>
              </w:rPr>
            </w:pPr>
            <w:r>
              <w:rPr>
                <w:rFonts w:ascii="Arial" w:hAnsi="Arial" w:cs="Arial"/>
                <w:color w:val="000000"/>
                <w:sz w:val="20"/>
                <w:szCs w:val="20"/>
              </w:rPr>
              <w:t>350 7th Avenue</w:t>
            </w:r>
          </w:p>
          <w:p w14:paraId="6A7AFECF" w14:textId="38107C21">
            <w:pPr>
              <w:rPr>
                <w:rFonts w:ascii="Arial" w:hAnsi="Arial" w:cs="Arial"/>
                <w:color w:val="000000"/>
                <w:sz w:val="20"/>
                <w:szCs w:val="20"/>
              </w:rPr>
            </w:pPr>
            <w:r>
              <w:rPr>
                <w:rFonts w:ascii="Arial" w:hAnsi="Arial" w:cs="Arial"/>
                <w:color w:val="000000"/>
                <w:sz w:val="20"/>
                <w:szCs w:val="20"/>
              </w:rPr>
              <w:t xml:space="preserve">Suite </w:t>
            </w:r>
            <w:r>
              <w:rPr>
                <w:rFonts w:ascii="Arial" w:hAnsi="Arial" w:cs="Arial"/>
                <w:color w:val="000000"/>
                <w:sz w:val="20"/>
                <w:szCs w:val="20"/>
              </w:rPr>
              <w:t>1500</w:t>
            </w:r>
          </w:p>
          <w:p w14:paraId="0B8E42F0" w14:textId="77777777">
            <w:pPr>
              <w:rPr>
                <w:rFonts w:ascii="Arial" w:hAnsi="Arial" w:cs="Arial"/>
                <w:color w:val="000000"/>
                <w:sz w:val="20"/>
                <w:szCs w:val="20"/>
              </w:rPr>
            </w:pPr>
            <w:r>
              <w:rPr>
                <w:rFonts w:ascii="Arial" w:hAnsi="Arial" w:cs="Arial"/>
                <w:color w:val="000000"/>
                <w:sz w:val="20"/>
                <w:szCs w:val="20"/>
              </w:rPr>
              <w:t>New York, NY 10001</w:t>
            </w:r>
          </w:p>
          <w:p w14:paraId="6BAAAEB4" w14:textId="77777777">
            <w:pPr>
              <w:rPr>
                <w:rFonts w:ascii="Arial" w:hAnsi="Arial" w:cs="Arial"/>
                <w:color w:val="000000"/>
                <w:sz w:val="20"/>
                <w:szCs w:val="20"/>
              </w:rPr>
            </w:pPr>
            <w:hyperlink r:id="rId19" w:history="1">
              <w:r>
                <w:rPr>
                  <w:rStyle w:val="Hyperlink"/>
                  <w:rFonts w:ascii="Arial" w:eastAsia="Times New Roman" w:hAnsi="Arial" w:cs="Arial"/>
                  <w:sz w:val="20"/>
                  <w:szCs w:val="20"/>
                </w:rPr>
                <w:t>www.witbe.net</w:t>
              </w:r>
            </w:hyperlink>
          </w:p>
        </w:tc>
      </w:tr>
    </w:tbl>
    <w:p w14:paraId="1A2C8724" w14:textId="77777777">
      <w:pPr>
        <w:textAlignment w:val="baseline"/>
        <w:rPr>
          <w:rFonts w:ascii="Arial" w:eastAsia="Times New Roman" w:hAnsi="Arial" w:cs="Arial"/>
          <w:sz w:val="21"/>
          <w:szCs w:val="21"/>
        </w:rPr>
      </w:pPr>
    </w:p>
    <w:sect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9F5E8" w14:textId="77777777" w:rsidR="0018728A" w:rsidRDefault="0018728A" w:rsidP="00552E17">
      <w:r>
        <w:separator/>
      </w:r>
    </w:p>
  </w:endnote>
  <w:endnote w:type="continuationSeparator" w:id="0">
    <w:p w14:paraId="0C0231B7" w14:textId="77777777" w:rsidR="0018728A" w:rsidRDefault="0018728A" w:rsidP="00552E17">
      <w:r>
        <w:continuationSeparator/>
      </w:r>
    </w:p>
  </w:endnote>
  <w:endnote w:type="continuationNotice" w:id="1">
    <w:p w14:paraId="0B99FE45" w14:textId="77777777" w:rsidR="0018728A" w:rsidRDefault="001872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00"/>
    <w:family w:val="auto"/>
    <w:pitch w:val="variable"/>
    <w:sig w:usb0="A00000FF" w:usb1="5000E07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CD7BD" w14:textId="77777777" w:rsidR="0018728A" w:rsidRDefault="0018728A" w:rsidP="00552E17">
      <w:r>
        <w:separator/>
      </w:r>
    </w:p>
  </w:footnote>
  <w:footnote w:type="continuationSeparator" w:id="0">
    <w:p w14:paraId="5858DBEA" w14:textId="77777777" w:rsidR="0018728A" w:rsidRDefault="0018728A" w:rsidP="00552E17">
      <w:r>
        <w:continuationSeparator/>
      </w:r>
    </w:p>
  </w:footnote>
  <w:footnote w:type="continuationNotice" w:id="1">
    <w:p w14:paraId="73EF9512" w14:textId="77777777" w:rsidR="0018728A" w:rsidRDefault="001872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7559E0"/>
    <w:multiLevelType w:val="hybridMultilevel"/>
    <w:tmpl w:val="71962308"/>
    <w:lvl w:ilvl="0" w:tplc="08090001">
      <w:start w:val="1"/>
      <w:numFmt w:val="bullet"/>
      <w:lvlText w:val=""/>
      <w:lvlJc w:val="left"/>
      <w:pPr>
        <w:ind w:left="5147" w:hanging="360"/>
      </w:pPr>
      <w:rPr>
        <w:rFonts w:ascii="Symbol" w:hAnsi="Symbol" w:hint="default"/>
      </w:rPr>
    </w:lvl>
    <w:lvl w:ilvl="1" w:tplc="08090003" w:tentative="1">
      <w:start w:val="1"/>
      <w:numFmt w:val="bullet"/>
      <w:lvlText w:val="o"/>
      <w:lvlJc w:val="left"/>
      <w:pPr>
        <w:ind w:left="5867" w:hanging="360"/>
      </w:pPr>
      <w:rPr>
        <w:rFonts w:ascii="Courier New" w:hAnsi="Courier New" w:hint="default"/>
      </w:rPr>
    </w:lvl>
    <w:lvl w:ilvl="2" w:tplc="08090005" w:tentative="1">
      <w:start w:val="1"/>
      <w:numFmt w:val="bullet"/>
      <w:lvlText w:val=""/>
      <w:lvlJc w:val="left"/>
      <w:pPr>
        <w:ind w:left="6587" w:hanging="360"/>
      </w:pPr>
      <w:rPr>
        <w:rFonts w:ascii="Wingdings" w:hAnsi="Wingdings" w:hint="default"/>
      </w:rPr>
    </w:lvl>
    <w:lvl w:ilvl="3" w:tplc="08090001" w:tentative="1">
      <w:start w:val="1"/>
      <w:numFmt w:val="bullet"/>
      <w:lvlText w:val=""/>
      <w:lvlJc w:val="left"/>
      <w:pPr>
        <w:ind w:left="7307" w:hanging="360"/>
      </w:pPr>
      <w:rPr>
        <w:rFonts w:ascii="Symbol" w:hAnsi="Symbol" w:hint="default"/>
      </w:rPr>
    </w:lvl>
    <w:lvl w:ilvl="4" w:tplc="08090003" w:tentative="1">
      <w:start w:val="1"/>
      <w:numFmt w:val="bullet"/>
      <w:lvlText w:val="o"/>
      <w:lvlJc w:val="left"/>
      <w:pPr>
        <w:ind w:left="8027" w:hanging="360"/>
      </w:pPr>
      <w:rPr>
        <w:rFonts w:ascii="Courier New" w:hAnsi="Courier New" w:hint="default"/>
      </w:rPr>
    </w:lvl>
    <w:lvl w:ilvl="5" w:tplc="08090005" w:tentative="1">
      <w:start w:val="1"/>
      <w:numFmt w:val="bullet"/>
      <w:lvlText w:val=""/>
      <w:lvlJc w:val="left"/>
      <w:pPr>
        <w:ind w:left="8747" w:hanging="360"/>
      </w:pPr>
      <w:rPr>
        <w:rFonts w:ascii="Wingdings" w:hAnsi="Wingdings" w:hint="default"/>
      </w:rPr>
    </w:lvl>
    <w:lvl w:ilvl="6" w:tplc="08090001" w:tentative="1">
      <w:start w:val="1"/>
      <w:numFmt w:val="bullet"/>
      <w:lvlText w:val=""/>
      <w:lvlJc w:val="left"/>
      <w:pPr>
        <w:ind w:left="9467" w:hanging="360"/>
      </w:pPr>
      <w:rPr>
        <w:rFonts w:ascii="Symbol" w:hAnsi="Symbol" w:hint="default"/>
      </w:rPr>
    </w:lvl>
    <w:lvl w:ilvl="7" w:tplc="08090003" w:tentative="1">
      <w:start w:val="1"/>
      <w:numFmt w:val="bullet"/>
      <w:lvlText w:val="o"/>
      <w:lvlJc w:val="left"/>
      <w:pPr>
        <w:ind w:left="10187" w:hanging="360"/>
      </w:pPr>
      <w:rPr>
        <w:rFonts w:ascii="Courier New" w:hAnsi="Courier New" w:hint="default"/>
      </w:rPr>
    </w:lvl>
    <w:lvl w:ilvl="8" w:tplc="08090005" w:tentative="1">
      <w:start w:val="1"/>
      <w:numFmt w:val="bullet"/>
      <w:lvlText w:val=""/>
      <w:lvlJc w:val="left"/>
      <w:pPr>
        <w:ind w:left="10907" w:hanging="360"/>
      </w:pPr>
      <w:rPr>
        <w:rFonts w:ascii="Wingdings" w:hAnsi="Wingdings" w:hint="default"/>
      </w:rPr>
    </w:lvl>
  </w:abstractNum>
  <w:abstractNum w:abstractNumId="1" w15:restartNumberingAfterBreak="0">
    <w:nsid w:val="5E9429E2"/>
    <w:multiLevelType w:val="multilevel"/>
    <w:tmpl w:val="F3A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8048578">
    <w:abstractNumId w:val="1"/>
  </w:num>
  <w:num w:numId="2" w16cid:durableId="18320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D"/>
    <w:rsid w:val="000015BD"/>
    <w:rsid w:val="00005304"/>
    <w:rsid w:val="0000691F"/>
    <w:rsid w:val="000134C2"/>
    <w:rsid w:val="0001720C"/>
    <w:rsid w:val="00031772"/>
    <w:rsid w:val="0004159E"/>
    <w:rsid w:val="0005249D"/>
    <w:rsid w:val="00060FE0"/>
    <w:rsid w:val="000643FA"/>
    <w:rsid w:val="0007535A"/>
    <w:rsid w:val="00076F8B"/>
    <w:rsid w:val="00091BBC"/>
    <w:rsid w:val="00095BA4"/>
    <w:rsid w:val="000A1982"/>
    <w:rsid w:val="000A4BC2"/>
    <w:rsid w:val="000A5748"/>
    <w:rsid w:val="000A6000"/>
    <w:rsid w:val="000B0041"/>
    <w:rsid w:val="000B1B8B"/>
    <w:rsid w:val="000B301C"/>
    <w:rsid w:val="000B3867"/>
    <w:rsid w:val="000B7E3F"/>
    <w:rsid w:val="000C4993"/>
    <w:rsid w:val="000C5485"/>
    <w:rsid w:val="000C7B61"/>
    <w:rsid w:val="000D2265"/>
    <w:rsid w:val="000D2C92"/>
    <w:rsid w:val="000D2D4C"/>
    <w:rsid w:val="000D2F2E"/>
    <w:rsid w:val="000D4ABC"/>
    <w:rsid w:val="000E0559"/>
    <w:rsid w:val="000F10F2"/>
    <w:rsid w:val="000F1734"/>
    <w:rsid w:val="000F364E"/>
    <w:rsid w:val="000F7071"/>
    <w:rsid w:val="000F7D66"/>
    <w:rsid w:val="00100B8C"/>
    <w:rsid w:val="0010433D"/>
    <w:rsid w:val="001055DF"/>
    <w:rsid w:val="00106AC9"/>
    <w:rsid w:val="0010AF75"/>
    <w:rsid w:val="00114BA5"/>
    <w:rsid w:val="001240B0"/>
    <w:rsid w:val="00130001"/>
    <w:rsid w:val="0013025C"/>
    <w:rsid w:val="00140FEC"/>
    <w:rsid w:val="001438C5"/>
    <w:rsid w:val="001536B3"/>
    <w:rsid w:val="0015428F"/>
    <w:rsid w:val="001552CF"/>
    <w:rsid w:val="001602F0"/>
    <w:rsid w:val="00163E6F"/>
    <w:rsid w:val="0016492C"/>
    <w:rsid w:val="00172576"/>
    <w:rsid w:val="00172E14"/>
    <w:rsid w:val="00173328"/>
    <w:rsid w:val="00180341"/>
    <w:rsid w:val="001818EB"/>
    <w:rsid w:val="00182683"/>
    <w:rsid w:val="00182BCC"/>
    <w:rsid w:val="0018728A"/>
    <w:rsid w:val="00187A19"/>
    <w:rsid w:val="00187B73"/>
    <w:rsid w:val="001A03C4"/>
    <w:rsid w:val="001A5D95"/>
    <w:rsid w:val="001A738F"/>
    <w:rsid w:val="001B569F"/>
    <w:rsid w:val="001C6642"/>
    <w:rsid w:val="001D19BB"/>
    <w:rsid w:val="001D2E42"/>
    <w:rsid w:val="001E1EF3"/>
    <w:rsid w:val="001E44FC"/>
    <w:rsid w:val="001E4DAC"/>
    <w:rsid w:val="001F6739"/>
    <w:rsid w:val="0020236E"/>
    <w:rsid w:val="002028E7"/>
    <w:rsid w:val="00212075"/>
    <w:rsid w:val="0021237C"/>
    <w:rsid w:val="00226A03"/>
    <w:rsid w:val="00231EED"/>
    <w:rsid w:val="00233AEC"/>
    <w:rsid w:val="00234770"/>
    <w:rsid w:val="00236CD6"/>
    <w:rsid w:val="00241A29"/>
    <w:rsid w:val="00247692"/>
    <w:rsid w:val="00247DB9"/>
    <w:rsid w:val="0025299C"/>
    <w:rsid w:val="00253B3E"/>
    <w:rsid w:val="00253C27"/>
    <w:rsid w:val="00257885"/>
    <w:rsid w:val="0026182A"/>
    <w:rsid w:val="002618AC"/>
    <w:rsid w:val="002640F6"/>
    <w:rsid w:val="002642F0"/>
    <w:rsid w:val="00273757"/>
    <w:rsid w:val="00276287"/>
    <w:rsid w:val="00280E24"/>
    <w:rsid w:val="00281B6A"/>
    <w:rsid w:val="00286363"/>
    <w:rsid w:val="002932F1"/>
    <w:rsid w:val="00296414"/>
    <w:rsid w:val="002A05E5"/>
    <w:rsid w:val="002A390D"/>
    <w:rsid w:val="002A3B10"/>
    <w:rsid w:val="002A66E5"/>
    <w:rsid w:val="002A74A8"/>
    <w:rsid w:val="002A7708"/>
    <w:rsid w:val="002B1B77"/>
    <w:rsid w:val="002B4019"/>
    <w:rsid w:val="002C3682"/>
    <w:rsid w:val="002C5CBD"/>
    <w:rsid w:val="002C7E54"/>
    <w:rsid w:val="002C7FFD"/>
    <w:rsid w:val="002D121D"/>
    <w:rsid w:val="002D79C0"/>
    <w:rsid w:val="002E0A2B"/>
    <w:rsid w:val="002E0CE3"/>
    <w:rsid w:val="002E16BF"/>
    <w:rsid w:val="002E291A"/>
    <w:rsid w:val="002F33E1"/>
    <w:rsid w:val="002F78C6"/>
    <w:rsid w:val="0030164B"/>
    <w:rsid w:val="00304552"/>
    <w:rsid w:val="00304A8B"/>
    <w:rsid w:val="00305E1C"/>
    <w:rsid w:val="00312C34"/>
    <w:rsid w:val="00316095"/>
    <w:rsid w:val="003175E6"/>
    <w:rsid w:val="0032777C"/>
    <w:rsid w:val="0033252D"/>
    <w:rsid w:val="00333143"/>
    <w:rsid w:val="0033578A"/>
    <w:rsid w:val="00345BF3"/>
    <w:rsid w:val="0035704D"/>
    <w:rsid w:val="00357962"/>
    <w:rsid w:val="003674E1"/>
    <w:rsid w:val="00371D12"/>
    <w:rsid w:val="00374A2A"/>
    <w:rsid w:val="003842E8"/>
    <w:rsid w:val="0039167E"/>
    <w:rsid w:val="003A10A9"/>
    <w:rsid w:val="003A1282"/>
    <w:rsid w:val="003A4394"/>
    <w:rsid w:val="003B2F0F"/>
    <w:rsid w:val="003C0982"/>
    <w:rsid w:val="003C1E52"/>
    <w:rsid w:val="003C372F"/>
    <w:rsid w:val="003C6463"/>
    <w:rsid w:val="003D4913"/>
    <w:rsid w:val="003D65DD"/>
    <w:rsid w:val="003E6160"/>
    <w:rsid w:val="003E7E65"/>
    <w:rsid w:val="003F3B86"/>
    <w:rsid w:val="003F5C41"/>
    <w:rsid w:val="003F6F93"/>
    <w:rsid w:val="00403B77"/>
    <w:rsid w:val="00404A45"/>
    <w:rsid w:val="00415486"/>
    <w:rsid w:val="00415ED5"/>
    <w:rsid w:val="004219F0"/>
    <w:rsid w:val="004246EE"/>
    <w:rsid w:val="00432192"/>
    <w:rsid w:val="004326E0"/>
    <w:rsid w:val="0043433F"/>
    <w:rsid w:val="00434AED"/>
    <w:rsid w:val="00435BE3"/>
    <w:rsid w:val="00436F9D"/>
    <w:rsid w:val="004408CC"/>
    <w:rsid w:val="00444D1E"/>
    <w:rsid w:val="00454175"/>
    <w:rsid w:val="00454920"/>
    <w:rsid w:val="00455AF9"/>
    <w:rsid w:val="00462367"/>
    <w:rsid w:val="00462765"/>
    <w:rsid w:val="00462ADC"/>
    <w:rsid w:val="00463BC7"/>
    <w:rsid w:val="00470AAD"/>
    <w:rsid w:val="00493C37"/>
    <w:rsid w:val="0049553D"/>
    <w:rsid w:val="004A0824"/>
    <w:rsid w:val="004A2298"/>
    <w:rsid w:val="004B005E"/>
    <w:rsid w:val="004B0F3B"/>
    <w:rsid w:val="004B1964"/>
    <w:rsid w:val="004B2D25"/>
    <w:rsid w:val="004B5C9D"/>
    <w:rsid w:val="004B6349"/>
    <w:rsid w:val="004B6545"/>
    <w:rsid w:val="004C1FF3"/>
    <w:rsid w:val="004C5758"/>
    <w:rsid w:val="004C7E24"/>
    <w:rsid w:val="004D026D"/>
    <w:rsid w:val="004E1DC7"/>
    <w:rsid w:val="004E32B5"/>
    <w:rsid w:val="004E499A"/>
    <w:rsid w:val="004E6ED5"/>
    <w:rsid w:val="004F183F"/>
    <w:rsid w:val="004F1907"/>
    <w:rsid w:val="004F4C01"/>
    <w:rsid w:val="005113EA"/>
    <w:rsid w:val="00517BE6"/>
    <w:rsid w:val="0052252B"/>
    <w:rsid w:val="00531F9B"/>
    <w:rsid w:val="00534A75"/>
    <w:rsid w:val="00536930"/>
    <w:rsid w:val="00537015"/>
    <w:rsid w:val="00544063"/>
    <w:rsid w:val="00545DED"/>
    <w:rsid w:val="00552E17"/>
    <w:rsid w:val="0055321A"/>
    <w:rsid w:val="005538BA"/>
    <w:rsid w:val="005600BC"/>
    <w:rsid w:val="00562DDC"/>
    <w:rsid w:val="00562EA5"/>
    <w:rsid w:val="00564A33"/>
    <w:rsid w:val="00565863"/>
    <w:rsid w:val="005700DE"/>
    <w:rsid w:val="00574433"/>
    <w:rsid w:val="0057584B"/>
    <w:rsid w:val="005779FC"/>
    <w:rsid w:val="00577F04"/>
    <w:rsid w:val="00586521"/>
    <w:rsid w:val="00586A7C"/>
    <w:rsid w:val="005B11A8"/>
    <w:rsid w:val="005B47F8"/>
    <w:rsid w:val="005B651D"/>
    <w:rsid w:val="005C4F2A"/>
    <w:rsid w:val="005D29AF"/>
    <w:rsid w:val="005D5BCD"/>
    <w:rsid w:val="005E0936"/>
    <w:rsid w:val="005E36C2"/>
    <w:rsid w:val="005E7990"/>
    <w:rsid w:val="005F2117"/>
    <w:rsid w:val="005F4B09"/>
    <w:rsid w:val="006028EE"/>
    <w:rsid w:val="0061477C"/>
    <w:rsid w:val="00615237"/>
    <w:rsid w:val="006237B6"/>
    <w:rsid w:val="00625F2A"/>
    <w:rsid w:val="006268E8"/>
    <w:rsid w:val="006364B1"/>
    <w:rsid w:val="00636CBE"/>
    <w:rsid w:val="00637B5D"/>
    <w:rsid w:val="00644E86"/>
    <w:rsid w:val="00645E3A"/>
    <w:rsid w:val="00647348"/>
    <w:rsid w:val="00647B64"/>
    <w:rsid w:val="00650D9F"/>
    <w:rsid w:val="00651024"/>
    <w:rsid w:val="00654404"/>
    <w:rsid w:val="00656948"/>
    <w:rsid w:val="00660184"/>
    <w:rsid w:val="0066053C"/>
    <w:rsid w:val="00660784"/>
    <w:rsid w:val="00663BA3"/>
    <w:rsid w:val="00665DB1"/>
    <w:rsid w:val="006720A1"/>
    <w:rsid w:val="00672137"/>
    <w:rsid w:val="00673790"/>
    <w:rsid w:val="00680117"/>
    <w:rsid w:val="00681272"/>
    <w:rsid w:val="00686235"/>
    <w:rsid w:val="00691D64"/>
    <w:rsid w:val="00692CE4"/>
    <w:rsid w:val="00693039"/>
    <w:rsid w:val="006A1CD3"/>
    <w:rsid w:val="006A2605"/>
    <w:rsid w:val="006C1589"/>
    <w:rsid w:val="006C235D"/>
    <w:rsid w:val="006C2474"/>
    <w:rsid w:val="006C5236"/>
    <w:rsid w:val="006D1E28"/>
    <w:rsid w:val="006D605A"/>
    <w:rsid w:val="006D7255"/>
    <w:rsid w:val="006E1AC7"/>
    <w:rsid w:val="006F39CD"/>
    <w:rsid w:val="006F66C7"/>
    <w:rsid w:val="00706287"/>
    <w:rsid w:val="0070737A"/>
    <w:rsid w:val="0071321E"/>
    <w:rsid w:val="00713409"/>
    <w:rsid w:val="00726E71"/>
    <w:rsid w:val="007328C9"/>
    <w:rsid w:val="00741104"/>
    <w:rsid w:val="0074527B"/>
    <w:rsid w:val="00751989"/>
    <w:rsid w:val="00757795"/>
    <w:rsid w:val="00757DD1"/>
    <w:rsid w:val="00765BC4"/>
    <w:rsid w:val="00780181"/>
    <w:rsid w:val="00781858"/>
    <w:rsid w:val="0078302D"/>
    <w:rsid w:val="007842CA"/>
    <w:rsid w:val="00784563"/>
    <w:rsid w:val="007921E1"/>
    <w:rsid w:val="00795179"/>
    <w:rsid w:val="007A0725"/>
    <w:rsid w:val="007A3A13"/>
    <w:rsid w:val="007B1490"/>
    <w:rsid w:val="007B39ED"/>
    <w:rsid w:val="007C226D"/>
    <w:rsid w:val="007C4AE9"/>
    <w:rsid w:val="007E2C4E"/>
    <w:rsid w:val="007F3A22"/>
    <w:rsid w:val="008038B4"/>
    <w:rsid w:val="00810069"/>
    <w:rsid w:val="00813964"/>
    <w:rsid w:val="00817D05"/>
    <w:rsid w:val="008202CD"/>
    <w:rsid w:val="0082272E"/>
    <w:rsid w:val="00823615"/>
    <w:rsid w:val="00826F2E"/>
    <w:rsid w:val="00833ED5"/>
    <w:rsid w:val="008412BD"/>
    <w:rsid w:val="00843EE8"/>
    <w:rsid w:val="0084475E"/>
    <w:rsid w:val="00844E76"/>
    <w:rsid w:val="00847C55"/>
    <w:rsid w:val="00850007"/>
    <w:rsid w:val="00850849"/>
    <w:rsid w:val="0085107B"/>
    <w:rsid w:val="0085454F"/>
    <w:rsid w:val="008655DC"/>
    <w:rsid w:val="00866EE7"/>
    <w:rsid w:val="008725DA"/>
    <w:rsid w:val="00876468"/>
    <w:rsid w:val="00880D8C"/>
    <w:rsid w:val="00881C39"/>
    <w:rsid w:val="00882D5B"/>
    <w:rsid w:val="00883E25"/>
    <w:rsid w:val="00885E91"/>
    <w:rsid w:val="00892DA8"/>
    <w:rsid w:val="00894DD1"/>
    <w:rsid w:val="008A06B8"/>
    <w:rsid w:val="008A1D01"/>
    <w:rsid w:val="008A5B12"/>
    <w:rsid w:val="008A640C"/>
    <w:rsid w:val="008A6CC3"/>
    <w:rsid w:val="008B4FC1"/>
    <w:rsid w:val="008B6DB4"/>
    <w:rsid w:val="008C3F03"/>
    <w:rsid w:val="008C4618"/>
    <w:rsid w:val="008D01F7"/>
    <w:rsid w:val="008D0747"/>
    <w:rsid w:val="008D5354"/>
    <w:rsid w:val="008F0CAF"/>
    <w:rsid w:val="008F1FC0"/>
    <w:rsid w:val="008F297D"/>
    <w:rsid w:val="008F5A41"/>
    <w:rsid w:val="008F77F6"/>
    <w:rsid w:val="00902AFB"/>
    <w:rsid w:val="00905D1A"/>
    <w:rsid w:val="00910F11"/>
    <w:rsid w:val="00914FE8"/>
    <w:rsid w:val="00924A71"/>
    <w:rsid w:val="009256FE"/>
    <w:rsid w:val="00926D81"/>
    <w:rsid w:val="00927E3F"/>
    <w:rsid w:val="00932E65"/>
    <w:rsid w:val="009405CE"/>
    <w:rsid w:val="009435AC"/>
    <w:rsid w:val="00944700"/>
    <w:rsid w:val="00955DF3"/>
    <w:rsid w:val="00962E96"/>
    <w:rsid w:val="009775D2"/>
    <w:rsid w:val="00986937"/>
    <w:rsid w:val="00986E4D"/>
    <w:rsid w:val="0099304C"/>
    <w:rsid w:val="009934FE"/>
    <w:rsid w:val="0099793D"/>
    <w:rsid w:val="009B308C"/>
    <w:rsid w:val="009B3177"/>
    <w:rsid w:val="009C24A5"/>
    <w:rsid w:val="009C2649"/>
    <w:rsid w:val="009C65BD"/>
    <w:rsid w:val="009C7C53"/>
    <w:rsid w:val="009F1611"/>
    <w:rsid w:val="009F4C7D"/>
    <w:rsid w:val="00A0003C"/>
    <w:rsid w:val="00A04BEE"/>
    <w:rsid w:val="00A06239"/>
    <w:rsid w:val="00A12027"/>
    <w:rsid w:val="00A151A6"/>
    <w:rsid w:val="00A16711"/>
    <w:rsid w:val="00A20188"/>
    <w:rsid w:val="00A2033A"/>
    <w:rsid w:val="00A23158"/>
    <w:rsid w:val="00A2504E"/>
    <w:rsid w:val="00A26011"/>
    <w:rsid w:val="00A32057"/>
    <w:rsid w:val="00A32754"/>
    <w:rsid w:val="00A45034"/>
    <w:rsid w:val="00A548BD"/>
    <w:rsid w:val="00A57C9F"/>
    <w:rsid w:val="00A60336"/>
    <w:rsid w:val="00A6687C"/>
    <w:rsid w:val="00A7432A"/>
    <w:rsid w:val="00A75370"/>
    <w:rsid w:val="00A81412"/>
    <w:rsid w:val="00A84609"/>
    <w:rsid w:val="00A869A4"/>
    <w:rsid w:val="00A943DB"/>
    <w:rsid w:val="00A95625"/>
    <w:rsid w:val="00AB52A0"/>
    <w:rsid w:val="00AB706B"/>
    <w:rsid w:val="00AB7CD3"/>
    <w:rsid w:val="00AC17F2"/>
    <w:rsid w:val="00AC6C94"/>
    <w:rsid w:val="00AD513A"/>
    <w:rsid w:val="00AE106B"/>
    <w:rsid w:val="00AE23A1"/>
    <w:rsid w:val="00AE4F33"/>
    <w:rsid w:val="00AE72DF"/>
    <w:rsid w:val="00AF3BDE"/>
    <w:rsid w:val="00B13E42"/>
    <w:rsid w:val="00B17091"/>
    <w:rsid w:val="00B212D7"/>
    <w:rsid w:val="00B214CB"/>
    <w:rsid w:val="00B234B9"/>
    <w:rsid w:val="00B25875"/>
    <w:rsid w:val="00B275D2"/>
    <w:rsid w:val="00B3183E"/>
    <w:rsid w:val="00B40A78"/>
    <w:rsid w:val="00B444C8"/>
    <w:rsid w:val="00B45964"/>
    <w:rsid w:val="00B462F8"/>
    <w:rsid w:val="00B5444C"/>
    <w:rsid w:val="00B55D5A"/>
    <w:rsid w:val="00B62677"/>
    <w:rsid w:val="00B67E06"/>
    <w:rsid w:val="00B70805"/>
    <w:rsid w:val="00B84B6B"/>
    <w:rsid w:val="00B8588B"/>
    <w:rsid w:val="00B8726C"/>
    <w:rsid w:val="00BA12A8"/>
    <w:rsid w:val="00BB04E0"/>
    <w:rsid w:val="00BB0BDD"/>
    <w:rsid w:val="00BB7C5E"/>
    <w:rsid w:val="00BC1E9B"/>
    <w:rsid w:val="00BC6299"/>
    <w:rsid w:val="00BC734F"/>
    <w:rsid w:val="00BD26C9"/>
    <w:rsid w:val="00BD44CC"/>
    <w:rsid w:val="00BE11AF"/>
    <w:rsid w:val="00BF3068"/>
    <w:rsid w:val="00BF4B6B"/>
    <w:rsid w:val="00BF5F3A"/>
    <w:rsid w:val="00C01377"/>
    <w:rsid w:val="00C12DE7"/>
    <w:rsid w:val="00C16D6C"/>
    <w:rsid w:val="00C2174A"/>
    <w:rsid w:val="00C23C83"/>
    <w:rsid w:val="00C256F5"/>
    <w:rsid w:val="00C33174"/>
    <w:rsid w:val="00C42A96"/>
    <w:rsid w:val="00C528B2"/>
    <w:rsid w:val="00C627AE"/>
    <w:rsid w:val="00C63196"/>
    <w:rsid w:val="00C73CE0"/>
    <w:rsid w:val="00C81D44"/>
    <w:rsid w:val="00C85F09"/>
    <w:rsid w:val="00C9081F"/>
    <w:rsid w:val="00C973FF"/>
    <w:rsid w:val="00C9798E"/>
    <w:rsid w:val="00C97D03"/>
    <w:rsid w:val="00CA6C18"/>
    <w:rsid w:val="00CA72EB"/>
    <w:rsid w:val="00CB1CA9"/>
    <w:rsid w:val="00CC3647"/>
    <w:rsid w:val="00CD1A5E"/>
    <w:rsid w:val="00CD22C9"/>
    <w:rsid w:val="00CD2F0D"/>
    <w:rsid w:val="00CD3147"/>
    <w:rsid w:val="00CE6837"/>
    <w:rsid w:val="00CF1915"/>
    <w:rsid w:val="00CF5379"/>
    <w:rsid w:val="00D01956"/>
    <w:rsid w:val="00D1181F"/>
    <w:rsid w:val="00D12575"/>
    <w:rsid w:val="00D14518"/>
    <w:rsid w:val="00D14C1F"/>
    <w:rsid w:val="00D14D11"/>
    <w:rsid w:val="00D15E13"/>
    <w:rsid w:val="00D16FE6"/>
    <w:rsid w:val="00D253BF"/>
    <w:rsid w:val="00D31902"/>
    <w:rsid w:val="00D3454E"/>
    <w:rsid w:val="00D34C92"/>
    <w:rsid w:val="00D36FE6"/>
    <w:rsid w:val="00D37B49"/>
    <w:rsid w:val="00D413EE"/>
    <w:rsid w:val="00D455CA"/>
    <w:rsid w:val="00D50CE7"/>
    <w:rsid w:val="00D545BC"/>
    <w:rsid w:val="00D6308C"/>
    <w:rsid w:val="00D65325"/>
    <w:rsid w:val="00D65721"/>
    <w:rsid w:val="00D66EC6"/>
    <w:rsid w:val="00D74B6B"/>
    <w:rsid w:val="00D81965"/>
    <w:rsid w:val="00D83D30"/>
    <w:rsid w:val="00D9687E"/>
    <w:rsid w:val="00D97621"/>
    <w:rsid w:val="00DA083D"/>
    <w:rsid w:val="00DA1625"/>
    <w:rsid w:val="00DB149C"/>
    <w:rsid w:val="00DC55D8"/>
    <w:rsid w:val="00DC6BB8"/>
    <w:rsid w:val="00DD0EEC"/>
    <w:rsid w:val="00DD66A8"/>
    <w:rsid w:val="00DE5E0E"/>
    <w:rsid w:val="00DE7367"/>
    <w:rsid w:val="00DF3DF3"/>
    <w:rsid w:val="00DF4703"/>
    <w:rsid w:val="00DF7901"/>
    <w:rsid w:val="00E0176F"/>
    <w:rsid w:val="00E02A39"/>
    <w:rsid w:val="00E0357F"/>
    <w:rsid w:val="00E04230"/>
    <w:rsid w:val="00E058F8"/>
    <w:rsid w:val="00E068E6"/>
    <w:rsid w:val="00E07210"/>
    <w:rsid w:val="00E12FE7"/>
    <w:rsid w:val="00E17138"/>
    <w:rsid w:val="00E2205E"/>
    <w:rsid w:val="00E26E03"/>
    <w:rsid w:val="00E26F47"/>
    <w:rsid w:val="00E32C23"/>
    <w:rsid w:val="00E3356E"/>
    <w:rsid w:val="00E33C02"/>
    <w:rsid w:val="00E340E9"/>
    <w:rsid w:val="00E35807"/>
    <w:rsid w:val="00E40180"/>
    <w:rsid w:val="00E43F6D"/>
    <w:rsid w:val="00E528FF"/>
    <w:rsid w:val="00E5591C"/>
    <w:rsid w:val="00E57B63"/>
    <w:rsid w:val="00E6128D"/>
    <w:rsid w:val="00E64EC4"/>
    <w:rsid w:val="00E73D3B"/>
    <w:rsid w:val="00E74095"/>
    <w:rsid w:val="00E80A6D"/>
    <w:rsid w:val="00E926C1"/>
    <w:rsid w:val="00E93744"/>
    <w:rsid w:val="00E9549F"/>
    <w:rsid w:val="00EA0F60"/>
    <w:rsid w:val="00EA55DC"/>
    <w:rsid w:val="00EA77D8"/>
    <w:rsid w:val="00EA7F42"/>
    <w:rsid w:val="00EB2EC7"/>
    <w:rsid w:val="00EB3055"/>
    <w:rsid w:val="00EC61D3"/>
    <w:rsid w:val="00EC6E4D"/>
    <w:rsid w:val="00ED1BD2"/>
    <w:rsid w:val="00ED2217"/>
    <w:rsid w:val="00ED35FB"/>
    <w:rsid w:val="00ED762D"/>
    <w:rsid w:val="00EE390D"/>
    <w:rsid w:val="00EE7B59"/>
    <w:rsid w:val="00EF4F0C"/>
    <w:rsid w:val="00F03369"/>
    <w:rsid w:val="00F03AC1"/>
    <w:rsid w:val="00F0781E"/>
    <w:rsid w:val="00F114B5"/>
    <w:rsid w:val="00F1169A"/>
    <w:rsid w:val="00F12F0B"/>
    <w:rsid w:val="00F14625"/>
    <w:rsid w:val="00F230F8"/>
    <w:rsid w:val="00F2414B"/>
    <w:rsid w:val="00F25E18"/>
    <w:rsid w:val="00F30B30"/>
    <w:rsid w:val="00F32D17"/>
    <w:rsid w:val="00F359D9"/>
    <w:rsid w:val="00F46588"/>
    <w:rsid w:val="00F47C9A"/>
    <w:rsid w:val="00F5739D"/>
    <w:rsid w:val="00F60C86"/>
    <w:rsid w:val="00F67161"/>
    <w:rsid w:val="00F74DF1"/>
    <w:rsid w:val="00F857CE"/>
    <w:rsid w:val="00F86D54"/>
    <w:rsid w:val="00F95584"/>
    <w:rsid w:val="00F9591B"/>
    <w:rsid w:val="00FA6B12"/>
    <w:rsid w:val="00FA7F2C"/>
    <w:rsid w:val="00FB6432"/>
    <w:rsid w:val="00FB77A5"/>
    <w:rsid w:val="00FC5958"/>
    <w:rsid w:val="00FD3EB6"/>
    <w:rsid w:val="00FD6D4B"/>
    <w:rsid w:val="00FE1686"/>
    <w:rsid w:val="00FE1942"/>
    <w:rsid w:val="00FE1C00"/>
    <w:rsid w:val="00FE5987"/>
    <w:rsid w:val="00FF3D89"/>
    <w:rsid w:val="00FF3E8B"/>
    <w:rsid w:val="00FF6F84"/>
    <w:rsid w:val="00FF7440"/>
    <w:rsid w:val="0313C6DA"/>
    <w:rsid w:val="0447D6F9"/>
    <w:rsid w:val="04CA25CB"/>
    <w:rsid w:val="0A6B1EE7"/>
    <w:rsid w:val="0C609EDE"/>
    <w:rsid w:val="10633AAD"/>
    <w:rsid w:val="1094BECD"/>
    <w:rsid w:val="16526B81"/>
    <w:rsid w:val="16AF36B7"/>
    <w:rsid w:val="16EDC043"/>
    <w:rsid w:val="187547E0"/>
    <w:rsid w:val="1AC70805"/>
    <w:rsid w:val="1ACE86D9"/>
    <w:rsid w:val="1D515D3E"/>
    <w:rsid w:val="2170B282"/>
    <w:rsid w:val="2429E3B2"/>
    <w:rsid w:val="2999F55C"/>
    <w:rsid w:val="2BE4D904"/>
    <w:rsid w:val="30CF40DD"/>
    <w:rsid w:val="320604B8"/>
    <w:rsid w:val="36031C3C"/>
    <w:rsid w:val="36199609"/>
    <w:rsid w:val="370F51CA"/>
    <w:rsid w:val="3919E9F6"/>
    <w:rsid w:val="3B31FF53"/>
    <w:rsid w:val="3D7DD9B6"/>
    <w:rsid w:val="41445289"/>
    <w:rsid w:val="441F16F1"/>
    <w:rsid w:val="45A1D124"/>
    <w:rsid w:val="46DC5914"/>
    <w:rsid w:val="46F51C73"/>
    <w:rsid w:val="4C4CBBD6"/>
    <w:rsid w:val="4CFD3161"/>
    <w:rsid w:val="4D1BAC6E"/>
    <w:rsid w:val="4E6E6332"/>
    <w:rsid w:val="50D90DEF"/>
    <w:rsid w:val="51FDC253"/>
    <w:rsid w:val="53E09472"/>
    <w:rsid w:val="54A0AEEA"/>
    <w:rsid w:val="59005749"/>
    <w:rsid w:val="5A3200D9"/>
    <w:rsid w:val="5E42D04A"/>
    <w:rsid w:val="5E9DAF59"/>
    <w:rsid w:val="61141A50"/>
    <w:rsid w:val="63450D11"/>
    <w:rsid w:val="66B245C3"/>
    <w:rsid w:val="6808F394"/>
    <w:rsid w:val="69BDEC52"/>
    <w:rsid w:val="6D8C5FAB"/>
    <w:rsid w:val="6EB6EC6D"/>
    <w:rsid w:val="70BF53AD"/>
    <w:rsid w:val="74F17407"/>
    <w:rsid w:val="773BA8C1"/>
    <w:rsid w:val="7CA86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D08"/>
  <w15:chartTrackingRefBased/>
  <w15:docId w15:val="{44F9AB0D-8D3A-C044-AD55-654248BA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ntemps Games"/>
    <w:qFormat/>
    <w:rsid w:val="0035704D"/>
    <w:rPr>
      <w:rFonts w:ascii="Work Sans" w:hAnsi="Work San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76F"/>
    <w:rPr>
      <w:sz w:val="16"/>
      <w:szCs w:val="16"/>
    </w:rPr>
  </w:style>
  <w:style w:type="paragraph" w:styleId="CommentText">
    <w:name w:val="annotation text"/>
    <w:basedOn w:val="Normal"/>
    <w:link w:val="CommentTextChar"/>
    <w:uiPriority w:val="99"/>
    <w:unhideWhenUsed/>
    <w:rsid w:val="00E0176F"/>
    <w:rPr>
      <w:sz w:val="20"/>
      <w:szCs w:val="20"/>
    </w:rPr>
  </w:style>
  <w:style w:type="character" w:customStyle="1" w:styleId="CommentTextChar">
    <w:name w:val="Comment Text Char"/>
    <w:basedOn w:val="DefaultParagraphFont"/>
    <w:link w:val="CommentText"/>
    <w:uiPriority w:val="99"/>
    <w:rsid w:val="00E0176F"/>
    <w:rPr>
      <w:rFonts w:ascii="Work Sans" w:hAnsi="Work Sans"/>
      <w:sz w:val="20"/>
      <w:szCs w:val="20"/>
    </w:rPr>
  </w:style>
  <w:style w:type="paragraph" w:styleId="CommentSubject">
    <w:name w:val="annotation subject"/>
    <w:basedOn w:val="CommentText"/>
    <w:next w:val="CommentText"/>
    <w:link w:val="CommentSubjectChar"/>
    <w:uiPriority w:val="99"/>
    <w:semiHidden/>
    <w:unhideWhenUsed/>
    <w:rsid w:val="00E0176F"/>
    <w:rPr>
      <w:b/>
      <w:bCs/>
    </w:rPr>
  </w:style>
  <w:style w:type="character" w:customStyle="1" w:styleId="CommentSubjectChar">
    <w:name w:val="Comment Subject Char"/>
    <w:basedOn w:val="CommentTextChar"/>
    <w:link w:val="CommentSubject"/>
    <w:uiPriority w:val="99"/>
    <w:semiHidden/>
    <w:rsid w:val="00E0176F"/>
    <w:rPr>
      <w:rFonts w:ascii="Work Sans" w:hAnsi="Work Sans"/>
      <w:b/>
      <w:bCs/>
      <w:sz w:val="20"/>
      <w:szCs w:val="20"/>
    </w:rPr>
  </w:style>
  <w:style w:type="paragraph" w:styleId="Revision">
    <w:name w:val="Revision"/>
    <w:hidden/>
    <w:uiPriority w:val="99"/>
    <w:semiHidden/>
    <w:rsid w:val="00565863"/>
    <w:rPr>
      <w:rFonts w:ascii="Work Sans" w:hAnsi="Work Sans"/>
      <w:sz w:val="22"/>
    </w:rPr>
  </w:style>
  <w:style w:type="paragraph" w:styleId="Header">
    <w:name w:val="header"/>
    <w:basedOn w:val="Normal"/>
    <w:link w:val="HeaderChar"/>
    <w:uiPriority w:val="99"/>
    <w:unhideWhenUsed/>
    <w:rsid w:val="00552E17"/>
    <w:pPr>
      <w:tabs>
        <w:tab w:val="center" w:pos="4513"/>
        <w:tab w:val="right" w:pos="9026"/>
      </w:tabs>
    </w:pPr>
  </w:style>
  <w:style w:type="character" w:customStyle="1" w:styleId="HeaderChar">
    <w:name w:val="Header Char"/>
    <w:basedOn w:val="DefaultParagraphFont"/>
    <w:link w:val="Header"/>
    <w:uiPriority w:val="99"/>
    <w:rsid w:val="00552E17"/>
    <w:rPr>
      <w:rFonts w:ascii="Work Sans" w:hAnsi="Work Sans"/>
      <w:sz w:val="22"/>
    </w:rPr>
  </w:style>
  <w:style w:type="paragraph" w:styleId="Footer">
    <w:name w:val="footer"/>
    <w:basedOn w:val="Normal"/>
    <w:link w:val="FooterChar"/>
    <w:uiPriority w:val="99"/>
    <w:unhideWhenUsed/>
    <w:rsid w:val="00552E17"/>
    <w:pPr>
      <w:tabs>
        <w:tab w:val="center" w:pos="4513"/>
        <w:tab w:val="right" w:pos="9026"/>
      </w:tabs>
    </w:pPr>
  </w:style>
  <w:style w:type="character" w:customStyle="1" w:styleId="FooterChar">
    <w:name w:val="Footer Char"/>
    <w:basedOn w:val="DefaultParagraphFont"/>
    <w:link w:val="Footer"/>
    <w:uiPriority w:val="99"/>
    <w:rsid w:val="00552E17"/>
    <w:rPr>
      <w:rFonts w:ascii="Work Sans" w:hAnsi="Work Sans"/>
      <w:sz w:val="22"/>
    </w:rPr>
  </w:style>
  <w:style w:type="character" w:styleId="Hyperlink">
    <w:name w:val="Hyperlink"/>
    <w:basedOn w:val="DefaultParagraphFont"/>
    <w:uiPriority w:val="99"/>
    <w:unhideWhenUsed/>
    <w:rsid w:val="009435AC"/>
    <w:rPr>
      <w:color w:val="0000FF"/>
      <w:u w:val="single"/>
    </w:rPr>
  </w:style>
  <w:style w:type="character" w:styleId="UnresolvedMention">
    <w:name w:val="Unresolved Mention"/>
    <w:basedOn w:val="DefaultParagraphFont"/>
    <w:uiPriority w:val="99"/>
    <w:semiHidden/>
    <w:unhideWhenUsed/>
    <w:rsid w:val="007E2C4E"/>
    <w:rPr>
      <w:color w:val="605E5C"/>
      <w:shd w:val="clear" w:color="auto" w:fill="E1DFDD"/>
    </w:rPr>
  </w:style>
  <w:style w:type="character" w:styleId="FollowedHyperlink">
    <w:name w:val="FollowedHyperlink"/>
    <w:basedOn w:val="DefaultParagraphFont"/>
    <w:uiPriority w:val="99"/>
    <w:semiHidden/>
    <w:unhideWhenUsed/>
    <w:rsid w:val="007E2C4E"/>
    <w:rPr>
      <w:color w:val="954F72" w:themeColor="followedHyperlink"/>
      <w:u w:val="single"/>
    </w:rPr>
  </w:style>
  <w:style w:type="paragraph" w:styleId="ListParagraph">
    <w:name w:val="List Paragraph"/>
    <w:basedOn w:val="Normal"/>
    <w:uiPriority w:val="34"/>
    <w:qFormat/>
    <w:rsid w:val="000643FA"/>
    <w:pPr>
      <w:ind w:left="720"/>
      <w:contextualSpacing/>
    </w:pPr>
    <w:rPr>
      <w:rFonts w:ascii="Times New Roman" w:eastAsia="SimSun" w:hAnsi="Times New Rom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383271">
      <w:bodyDiv w:val="1"/>
      <w:marLeft w:val="0"/>
      <w:marRight w:val="0"/>
      <w:marTop w:val="0"/>
      <w:marBottom w:val="0"/>
      <w:divBdr>
        <w:top w:val="none" w:sz="0" w:space="0" w:color="auto"/>
        <w:left w:val="none" w:sz="0" w:space="0" w:color="auto"/>
        <w:bottom w:val="none" w:sz="0" w:space="0" w:color="auto"/>
        <w:right w:val="none" w:sz="0" w:space="0" w:color="auto"/>
      </w:divBdr>
    </w:div>
    <w:div w:id="1014306608">
      <w:bodyDiv w:val="1"/>
      <w:marLeft w:val="0"/>
      <w:marRight w:val="0"/>
      <w:marTop w:val="0"/>
      <w:marBottom w:val="0"/>
      <w:divBdr>
        <w:top w:val="none" w:sz="0" w:space="0" w:color="auto"/>
        <w:left w:val="none" w:sz="0" w:space="0" w:color="auto"/>
        <w:bottom w:val="none" w:sz="0" w:space="0" w:color="auto"/>
        <w:right w:val="none" w:sz="0" w:space="0" w:color="auto"/>
      </w:divBdr>
    </w:div>
    <w:div w:id="1732076764">
      <w:bodyDiv w:val="1"/>
      <w:marLeft w:val="0"/>
      <w:marRight w:val="0"/>
      <w:marTop w:val="0"/>
      <w:marBottom w:val="0"/>
      <w:divBdr>
        <w:top w:val="none" w:sz="0" w:space="0" w:color="auto"/>
        <w:left w:val="none" w:sz="0" w:space="0" w:color="auto"/>
        <w:bottom w:val="none" w:sz="0" w:space="0" w:color="auto"/>
        <w:right w:val="none" w:sz="0" w:space="0" w:color="auto"/>
      </w:divBdr>
    </w:div>
    <w:div w:id="1835948012">
      <w:bodyDiv w:val="1"/>
      <w:marLeft w:val="0"/>
      <w:marRight w:val="0"/>
      <w:marTop w:val="0"/>
      <w:marBottom w:val="0"/>
      <w:divBdr>
        <w:top w:val="none" w:sz="0" w:space="0" w:color="auto"/>
        <w:left w:val="none" w:sz="0" w:space="0" w:color="auto"/>
        <w:bottom w:val="none" w:sz="0" w:space="0" w:color="auto"/>
        <w:right w:val="none" w:sz="0" w:space="0" w:color="auto"/>
      </w:divBdr>
    </w:div>
    <w:div w:id="1899584634">
      <w:bodyDiv w:val="1"/>
      <w:marLeft w:val="0"/>
      <w:marRight w:val="0"/>
      <w:marTop w:val="0"/>
      <w:marBottom w:val="0"/>
      <w:divBdr>
        <w:top w:val="none" w:sz="0" w:space="0" w:color="auto"/>
        <w:left w:val="none" w:sz="0" w:space="0" w:color="auto"/>
        <w:bottom w:val="none" w:sz="0" w:space="0" w:color="auto"/>
        <w:right w:val="none" w:sz="0" w:space="0" w:color="auto"/>
      </w:divBdr>
    </w:div>
    <w:div w:id="203607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itbe.net" TargetMode="External"/><Relationship Id="rId18" Type="http://schemas.openxmlformats.org/officeDocument/2006/relationships/hyperlink" Target="mailto:noemie.galabru@witbe.n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itbe.net" TargetMode="External"/><Relationship Id="rId17" Type="http://schemas.openxmlformats.org/officeDocument/2006/relationships/hyperlink" Target="mailto:moe@202comms.com" TargetMode="External"/><Relationship Id="rId2" Type="http://schemas.openxmlformats.org/officeDocument/2006/relationships/customXml" Target="../customXml/item2.xml"/><Relationship Id="rId16" Type="http://schemas.openxmlformats.org/officeDocument/2006/relationships/hyperlink" Target="https://www.202comms.com/Witbe/Witbes_Witbox_devices_allow_QA_teams_to_easily_test_at_scale.jp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tbe.net/" TargetMode="External"/><Relationship Id="rId5" Type="http://schemas.openxmlformats.org/officeDocument/2006/relationships/styles" Target="styles.xml"/><Relationship Id="rId15" Type="http://schemas.openxmlformats.org/officeDocument/2006/relationships/hyperlink" Target="https://www.202comms.com/Witbe/Witbes_automated_testing_technology_will_assist_the_popular_Channel_4_streaming_app.png" TargetMode="External"/><Relationship Id="rId10" Type="http://schemas.openxmlformats.org/officeDocument/2006/relationships/image" Target="media/image1.png"/><Relationship Id="rId19" Type="http://schemas.openxmlformats.org/officeDocument/2006/relationships/hyperlink" Target="https://www.witbe.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202commc.com/Witbe/240319-Witbe-Channel_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eate a new document." ma:contentTypeScope="" ma:versionID="e17830476b2d52fbb7fc74cb8df76e8a">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7303603688be2e689809d4edd95ee39d"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documentManagement>
</p:properties>
</file>

<file path=customXml/itemProps1.xml><?xml version="1.0" encoding="utf-8"?>
<ds:datastoreItem xmlns:ds="http://schemas.openxmlformats.org/officeDocument/2006/customXml" ds:itemID="{6A479344-8B47-4136-8E73-58242EF90C6B}">
  <ds:schemaRefs>
    <ds:schemaRef ds:uri="http://schemas.microsoft.com/sharepoint/v3/contenttype/forms"/>
  </ds:schemaRefs>
</ds:datastoreItem>
</file>

<file path=customXml/itemProps2.xml><?xml version="1.0" encoding="utf-8"?>
<ds:datastoreItem xmlns:ds="http://schemas.openxmlformats.org/officeDocument/2006/customXml" ds:itemID="{8AD9E408-3E4A-411D-AE54-66358E2E439A}"/>
</file>

<file path=customXml/itemProps3.xml><?xml version="1.0" encoding="utf-8"?>
<ds:datastoreItem xmlns:ds="http://schemas.openxmlformats.org/officeDocument/2006/customXml" ds:itemID="{EFFAA0E2-4D5D-4DBC-A6B3-7934928CDBD8}">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