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4E823" w14:textId="77777777">
      <w:pPr>
        <w:spacing w:after="0" w:line="240" w:lineRule="auto"/>
        <w:jc w:val="center"/>
        <w:rPr>
          <w:rFonts w:ascii="Arial" w:eastAsia="Aptos" w:hAnsi="Arial" w:cs="Arial"/>
          <w:b/>
          <w:bCs/>
          <w:sz w:val="32"/>
          <w:szCs w:val="32"/>
        </w:rPr>
      </w:pPr>
    </w:p>
    <w:p w14:paraId="28E94782" w14:textId="77777777">
      <w:pPr>
        <w:spacing w:after="0" w:line="240" w:lineRule="auto"/>
        <w:jc w:val="center"/>
        <w:rPr>
          <w:rFonts w:ascii="Arial" w:eastAsia="Aptos" w:hAnsi="Arial" w:cs="Arial"/>
          <w:b/>
          <w:bCs/>
          <w:sz w:val="32"/>
          <w:szCs w:val="32"/>
        </w:rPr>
      </w:pPr>
      <w:r>
        <w:rPr>
          <w:rFonts w:ascii="Arial" w:eastAsia="Aptos" w:hAnsi="Arial" w:cs="Arial"/>
          <w:b/>
          <w:bCs/>
          <w:sz w:val="32"/>
          <w:szCs w:val="32"/>
        </w:rPr>
        <w:t>Witbe</w:t>
      </w:r>
      <w:r>
        <w:rPr>
          <w:rFonts w:ascii="Arial" w:eastAsia="Aptos" w:hAnsi="Arial" w:cs="Arial"/>
          <w:b/>
          <w:bCs/>
          <w:sz w:val="32"/>
          <w:szCs w:val="32"/>
        </w:rPr>
        <w:t xml:space="preserve"> </w:t>
      </w:r>
      <w:r>
        <w:rPr>
          <w:rFonts w:ascii="Arial" w:eastAsia="Aptos" w:hAnsi="Arial" w:cs="Arial"/>
          <w:b/>
          <w:bCs/>
          <w:sz w:val="32"/>
          <w:szCs w:val="32"/>
        </w:rPr>
        <w:t>to</w:t>
      </w:r>
      <w:r>
        <w:rPr>
          <w:rFonts w:ascii="Arial" w:eastAsia="Aptos" w:hAnsi="Arial" w:cs="Arial"/>
          <w:b/>
          <w:bCs/>
          <w:sz w:val="32"/>
          <w:szCs w:val="32"/>
        </w:rPr>
        <w:t xml:space="preserve"> </w:t>
      </w:r>
      <w:r>
        <w:rPr>
          <w:rFonts w:ascii="Arial" w:eastAsia="Aptos" w:hAnsi="Arial" w:cs="Arial"/>
          <w:b/>
          <w:bCs/>
          <w:sz w:val="32"/>
          <w:szCs w:val="32"/>
        </w:rPr>
        <w:t>Launch</w:t>
      </w:r>
      <w:r>
        <w:rPr>
          <w:rFonts w:ascii="Arial" w:eastAsia="Aptos" w:hAnsi="Arial" w:cs="Arial"/>
          <w:b/>
          <w:bCs/>
          <w:sz w:val="32"/>
          <w:szCs w:val="32"/>
        </w:rPr>
        <w:t xml:space="preserve"> </w:t>
      </w:r>
      <w:r>
        <w:rPr>
          <w:rFonts w:ascii="Arial" w:eastAsia="Aptos" w:hAnsi="Arial" w:cs="Arial"/>
          <w:b/>
          <w:bCs/>
          <w:sz w:val="32"/>
          <w:szCs w:val="32"/>
        </w:rPr>
        <w:t>Agentic</w:t>
      </w:r>
      <w:r>
        <w:rPr>
          <w:rFonts w:ascii="Arial" w:eastAsia="Aptos" w:hAnsi="Arial" w:cs="Arial"/>
          <w:b/>
          <w:bCs/>
          <w:sz w:val="32"/>
          <w:szCs w:val="32"/>
        </w:rPr>
        <w:t xml:space="preserve"> </w:t>
      </w:r>
      <w:r>
        <w:rPr>
          <w:rFonts w:ascii="Arial" w:eastAsia="Aptos" w:hAnsi="Arial" w:cs="Arial"/>
          <w:b/>
          <w:bCs/>
          <w:sz w:val="32"/>
          <w:szCs w:val="32"/>
        </w:rPr>
        <w:t>AI</w:t>
      </w:r>
      <w:r>
        <w:rPr>
          <w:rFonts w:ascii="Arial" w:eastAsia="Aptos" w:hAnsi="Arial" w:cs="Arial"/>
          <w:b/>
          <w:bCs/>
          <w:sz w:val="32"/>
          <w:szCs w:val="32"/>
        </w:rPr>
        <w:t xml:space="preserve"> </w:t>
      </w:r>
      <w:r>
        <w:rPr>
          <w:rFonts w:ascii="Arial" w:eastAsia="Aptos" w:hAnsi="Arial" w:cs="Arial"/>
          <w:b/>
          <w:bCs/>
          <w:sz w:val="32"/>
          <w:szCs w:val="32"/>
        </w:rPr>
        <w:t xml:space="preserve">Test Automation </w:t>
      </w:r>
      <w:r>
        <w:rPr>
          <w:rFonts w:ascii="Arial" w:eastAsia="Aptos" w:hAnsi="Arial" w:cs="Arial"/>
          <w:b/>
          <w:bCs/>
          <w:sz w:val="32"/>
          <w:szCs w:val="32"/>
        </w:rPr>
        <w:t>Platform</w:t>
      </w:r>
      <w:r>
        <w:rPr>
          <w:rFonts w:ascii="Arial" w:eastAsia="Aptos" w:hAnsi="Arial" w:cs="Arial"/>
          <w:b/>
          <w:bCs/>
          <w:sz w:val="32"/>
          <w:szCs w:val="32"/>
        </w:rPr>
        <w:t xml:space="preserve"> </w:t>
      </w:r>
      <w:r>
        <w:rPr>
          <w:rFonts w:ascii="Arial" w:eastAsia="Aptos" w:hAnsi="Arial" w:cs="Arial"/>
          <w:b/>
          <w:bCs/>
          <w:sz w:val="32"/>
          <w:szCs w:val="32"/>
        </w:rPr>
        <w:t>at</w:t>
      </w:r>
      <w:r>
        <w:rPr>
          <w:rFonts w:ascii="Arial" w:eastAsia="Aptos" w:hAnsi="Arial" w:cs="Arial"/>
          <w:b/>
          <w:bCs/>
          <w:sz w:val="32"/>
          <w:szCs w:val="32"/>
        </w:rPr>
        <w:t xml:space="preserve"> </w:t>
      </w:r>
    </w:p>
    <w:p w14:paraId="01073071" w14:textId="1B3DB22E">
      <w:pPr>
        <w:spacing w:after="0" w:line="240" w:lineRule="auto"/>
        <w:jc w:val="center"/>
        <w:rPr>
          <w:rFonts w:ascii="Arial" w:eastAsia="Aptos" w:hAnsi="Arial" w:cs="Arial"/>
          <w:b/>
          <w:bCs/>
          <w:sz w:val="32"/>
          <w:szCs w:val="32"/>
        </w:rPr>
      </w:pPr>
      <w:r>
        <w:rPr>
          <w:rFonts w:ascii="Arial" w:eastAsia="Aptos" w:hAnsi="Arial" w:cs="Arial"/>
          <w:b/>
          <w:bCs/>
          <w:sz w:val="32"/>
          <w:szCs w:val="32"/>
        </w:rPr>
        <w:t>IBC</w:t>
      </w:r>
      <w:r>
        <w:rPr>
          <w:rFonts w:ascii="Arial" w:eastAsia="Aptos" w:hAnsi="Arial" w:cs="Arial"/>
          <w:b/>
          <w:bCs/>
          <w:sz w:val="32"/>
          <w:szCs w:val="32"/>
        </w:rPr>
        <w:t xml:space="preserve"> </w:t>
      </w:r>
      <w:r>
        <w:rPr>
          <w:rFonts w:ascii="Arial" w:eastAsia="Aptos" w:hAnsi="Arial" w:cs="Arial"/>
          <w:b/>
          <w:bCs/>
          <w:sz w:val="32"/>
          <w:szCs w:val="32"/>
        </w:rPr>
        <w:t>2025</w:t>
      </w:r>
    </w:p>
    <w:p w14:paraId="122E52CD" w14:textId="77777777">
      <w:pPr>
        <w:spacing w:after="0" w:line="240" w:lineRule="auto"/>
        <w:jc w:val="center"/>
        <w:rPr>
          <w:rFonts w:ascii="Arial" w:eastAsia="Aptos" w:hAnsi="Arial" w:cs="Arial"/>
          <w:b/>
          <w:bCs/>
          <w:i/>
          <w:iCs/>
        </w:rPr>
      </w:pPr>
    </w:p>
    <w:p w14:paraId="7578F4A9" w14:textId="186913EE">
      <w:pPr>
        <w:spacing w:after="0" w:line="240" w:lineRule="auto"/>
        <w:jc w:val="center"/>
        <w:rPr>
          <w:rFonts w:ascii="Arial" w:eastAsia="Aptos" w:hAnsi="Arial" w:cs="Arial"/>
          <w:b/>
          <w:bCs/>
          <w:i/>
          <w:iCs/>
        </w:rPr>
      </w:pPr>
      <w:r>
        <w:rPr>
          <w:rFonts w:ascii="Arial" w:eastAsia="Aptos" w:hAnsi="Arial" w:cs="Arial"/>
          <w:b/>
          <w:bCs/>
          <w:i/>
          <w:iCs/>
        </w:rPr>
        <w:t>Industry’s First Agent-Native</w:t>
      </w:r>
      <w:r>
        <w:rPr>
          <w:rFonts w:ascii="Arial" w:eastAsia="Aptos" w:hAnsi="Arial" w:cs="Arial"/>
          <w:b/>
          <w:bCs/>
          <w:i/>
          <w:iCs/>
        </w:rPr>
        <w:t xml:space="preserve"> Automation </w:t>
      </w:r>
      <w:r>
        <w:rPr>
          <w:rFonts w:ascii="Arial" w:eastAsia="Aptos" w:hAnsi="Arial" w:cs="Arial"/>
          <w:b/>
          <w:bCs/>
          <w:i/>
          <w:iCs/>
        </w:rPr>
        <w:t xml:space="preserve">System </w:t>
      </w:r>
      <w:r>
        <w:rPr>
          <w:rFonts w:ascii="Arial" w:eastAsia="Aptos" w:hAnsi="Arial" w:cs="Arial"/>
          <w:b/>
          <w:bCs/>
          <w:i/>
          <w:iCs/>
        </w:rPr>
        <w:t xml:space="preserve">for </w:t>
      </w:r>
      <w:r>
        <w:rPr>
          <w:rFonts w:ascii="Arial" w:eastAsia="Aptos" w:hAnsi="Arial" w:cs="Arial"/>
          <w:b/>
          <w:bCs/>
          <w:i/>
          <w:iCs/>
        </w:rPr>
        <w:t xml:space="preserve">Scalable Video Monitoring and Testing </w:t>
      </w:r>
      <w:r>
        <w:rPr>
          <w:rFonts w:ascii="Arial" w:eastAsia="Aptos" w:hAnsi="Arial" w:cs="Arial"/>
          <w:b/>
          <w:bCs/>
          <w:i/>
          <w:iCs/>
        </w:rPr>
        <w:t>Across Real Devices</w:t>
      </w:r>
    </w:p>
    <w:p w14:paraId="4B61E2B7" w14:textId="77777777">
      <w:pPr>
        <w:spacing w:after="0" w:line="240" w:lineRule="auto"/>
        <w:jc w:val="center"/>
        <w:rPr>
          <w:rFonts w:ascii="Arial" w:eastAsia="Aptos" w:hAnsi="Arial" w:cs="Arial"/>
          <w:b/>
          <w:bCs/>
          <w:i/>
          <w:iCs/>
          <w:sz w:val="32"/>
          <w:szCs w:val="32"/>
        </w:rPr>
      </w:pPr>
    </w:p>
    <w:p w14:paraId="3228F90D" w14:textId="511F17AA">
      <w:pPr>
        <w:spacing w:after="0" w:line="360" w:lineRule="auto"/>
        <w:rPr>
          <w:rFonts w:ascii="Arial" w:eastAsia="Aptos" w:hAnsi="Arial" w:cs="Arial"/>
          <w:sz w:val="22"/>
          <w:szCs w:val="22"/>
        </w:rPr>
      </w:pPr>
      <w:r>
        <w:rPr>
          <w:rFonts w:ascii="Arial" w:eastAsia="Aptos" w:hAnsi="Arial" w:cs="Arial"/>
          <w:b/>
          <w:bCs/>
          <w:sz w:val="22"/>
          <w:szCs w:val="22"/>
        </w:rPr>
        <w:t>NEW YORK</w:t>
      </w:r>
      <w:r>
        <w:rPr>
          <w:rFonts w:ascii="Arial" w:eastAsia="Aptos" w:hAnsi="Arial" w:cs="Arial"/>
          <w:b/>
          <w:bCs/>
          <w:sz w:val="22"/>
          <w:szCs w:val="22"/>
        </w:rPr>
        <w:t xml:space="preserve"> </w:t>
      </w:r>
      <w:r>
        <w:rPr>
          <w:rFonts w:ascii="Arial" w:eastAsia="Aptos" w:hAnsi="Arial" w:cs="Arial"/>
          <w:b/>
          <w:bCs/>
          <w:sz w:val="22"/>
          <w:szCs w:val="22"/>
        </w:rPr>
        <w:t xml:space="preserve">— </w:t>
      </w:r>
      <w:r>
        <w:rPr>
          <w:rFonts w:ascii="Arial" w:eastAsia="Aptos" w:hAnsi="Arial" w:cs="Arial"/>
          <w:b/>
          <w:bCs/>
          <w:sz w:val="22"/>
          <w:szCs w:val="22"/>
        </w:rPr>
        <w:t>July 23, 2025</w:t>
      </w:r>
      <w:r>
        <w:rPr>
          <w:rFonts w:ascii="Arial" w:eastAsia="Aptos" w:hAnsi="Arial" w:cs="Arial"/>
          <w:b/>
          <w:bCs/>
          <w:sz w:val="22"/>
          <w:szCs w:val="22"/>
        </w:rPr>
        <w:t xml:space="preserve"> </w:t>
      </w:r>
      <w:r>
        <w:rPr>
          <w:rFonts w:ascii="Arial" w:eastAsia="Aptos" w:hAnsi="Arial" w:cs="Arial"/>
          <w:b/>
          <w:bCs/>
          <w:sz w:val="22"/>
          <w:szCs w:val="22"/>
        </w:rPr>
        <w:t>—</w:t>
      </w:r>
      <w:r>
        <w:rPr>
          <w:rFonts w:ascii="Arial" w:eastAsia="Aptos" w:hAnsi="Arial" w:cs="Arial"/>
          <w:sz w:val="22"/>
          <w:szCs w:val="22"/>
        </w:rPr>
        <w:t xml:space="preserve">Witbe (Euronext Growth – FR0013143872 – ALWIT), the global leader in post-device video testing and real-time monitoring, today announced the launch of </w:t>
      </w:r>
      <w:r>
        <w:rPr>
          <w:rFonts w:ascii="Arial" w:eastAsia="Aptos" w:hAnsi="Arial" w:cs="Arial"/>
          <w:b/>
          <w:bCs/>
          <w:sz w:val="22"/>
          <w:szCs w:val="22"/>
        </w:rPr>
        <w:t xml:space="preserve">Witbe </w:t>
      </w:r>
      <w:r>
        <w:rPr>
          <w:rFonts w:ascii="Arial" w:eastAsia="Aptos" w:hAnsi="Arial" w:cs="Arial"/>
          <w:b/>
          <w:bCs/>
          <w:sz w:val="22"/>
          <w:szCs w:val="22"/>
        </w:rPr>
        <w:t>Agentic AI</w:t>
      </w:r>
      <w:r>
        <w:rPr>
          <w:rFonts w:ascii="Arial" w:eastAsia="Aptos" w:hAnsi="Arial" w:cs="Arial"/>
          <w:sz w:val="22"/>
          <w:szCs w:val="22"/>
        </w:rPr>
        <w:t>, its new intelligent automation system designed to expand the capabilities of automated testing and monitoring for video service providers.</w:t>
      </w:r>
    </w:p>
    <w:p w14:paraId="67554912" w14:textId="77777777">
      <w:pPr>
        <w:spacing w:after="0" w:line="360" w:lineRule="auto"/>
        <w:rPr>
          <w:rFonts w:ascii="Arial" w:eastAsia="Aptos" w:hAnsi="Arial" w:cs="Arial"/>
          <w:sz w:val="22"/>
          <w:szCs w:val="22"/>
        </w:rPr>
      </w:pPr>
    </w:p>
    <w:p w14:paraId="6D2073D5" w14:textId="0C7C7E72">
      <w:pPr>
        <w:spacing w:after="0" w:line="360" w:lineRule="auto"/>
        <w:rPr>
          <w:rFonts w:ascii="Arial" w:eastAsia="Aptos" w:hAnsi="Arial" w:cs="Arial"/>
          <w:sz w:val="22"/>
          <w:szCs w:val="22"/>
        </w:rPr>
      </w:pPr>
      <w:r>
        <w:rPr>
          <w:rFonts w:ascii="Arial" w:eastAsia="Aptos" w:hAnsi="Arial" w:cs="Arial"/>
          <w:sz w:val="22"/>
          <w:szCs w:val="22"/>
        </w:rPr>
        <w:t>Developed with a </w:t>
      </w:r>
      <w:r>
        <w:rPr>
          <w:rFonts w:ascii="Arial" w:eastAsia="Aptos" w:hAnsi="Arial" w:cs="Arial"/>
          <w:b/>
          <w:bCs/>
          <w:sz w:val="22"/>
          <w:szCs w:val="22"/>
        </w:rPr>
        <w:t>Gen-AI-first, human-in-the-loop</w:t>
      </w:r>
      <w:r>
        <w:rPr>
          <w:rFonts w:ascii="Arial" w:eastAsia="Aptos" w:hAnsi="Arial" w:cs="Arial"/>
          <w:b/>
          <w:bCs/>
          <w:sz w:val="22"/>
          <w:szCs w:val="22"/>
        </w:rPr>
        <w:t xml:space="preserve"> </w:t>
      </w:r>
      <w:r>
        <w:rPr>
          <w:rFonts w:ascii="Arial" w:eastAsia="Aptos" w:hAnsi="Arial" w:cs="Arial"/>
          <w:b/>
          <w:bCs/>
          <w:sz w:val="22"/>
          <w:szCs w:val="22"/>
        </w:rPr>
        <w:t>architecture</w:t>
      </w:r>
      <w:r>
        <w:rPr>
          <w:rFonts w:ascii="Arial" w:eastAsia="Aptos" w:hAnsi="Arial" w:cs="Arial"/>
          <w:sz w:val="22"/>
          <w:szCs w:val="22"/>
        </w:rPr>
        <w:t xml:space="preserve"> that integrates human expertise with machine learning, </w:t>
      </w:r>
      <w:r>
        <w:rPr>
          <w:rFonts w:ascii="Arial" w:eastAsia="Aptos" w:hAnsi="Arial" w:cs="Arial"/>
          <w:sz w:val="22"/>
          <w:szCs w:val="22"/>
        </w:rPr>
        <w:t xml:space="preserve">Witbe’s </w:t>
      </w:r>
      <w:r>
        <w:rPr>
          <w:rFonts w:ascii="Arial" w:eastAsia="Aptos" w:hAnsi="Arial" w:cs="Arial"/>
          <w:sz w:val="22"/>
          <w:szCs w:val="22"/>
        </w:rPr>
        <w:t>Agentic AI dramatically reduces manual effort, is highly adaptable, and enables QA teams to keep pace with the rapid evolution and complexity of today’s streaming services.</w:t>
      </w:r>
    </w:p>
    <w:p w14:paraId="4F3E5B29" w14:textId="77777777">
      <w:pPr>
        <w:spacing w:after="0" w:line="360" w:lineRule="auto"/>
        <w:rPr>
          <w:rFonts w:ascii="Arial" w:eastAsia="Aptos" w:hAnsi="Arial" w:cs="Arial"/>
          <w:sz w:val="22"/>
          <w:szCs w:val="22"/>
        </w:rPr>
      </w:pPr>
    </w:p>
    <w:p w14:paraId="3837FDCA" w14:textId="0957A7AE">
      <w:pPr>
        <w:spacing w:after="0" w:line="360" w:lineRule="auto"/>
        <w:rPr>
          <w:rFonts w:ascii="Arial" w:eastAsia="Aptos" w:hAnsi="Arial" w:cs="Arial"/>
          <w:sz w:val="22"/>
          <w:szCs w:val="22"/>
        </w:rPr>
      </w:pPr>
      <w:r>
        <w:rPr>
          <w:rFonts w:ascii="Arial" w:eastAsia="Aptos" w:hAnsi="Arial" w:cs="Arial"/>
          <w:sz w:val="22"/>
          <w:szCs w:val="22"/>
        </w:rPr>
        <w:t>Agentic AI builds on Witbe’s proven technology by introducing </w:t>
      </w:r>
      <w:r>
        <w:rPr>
          <w:rFonts w:ascii="Arial" w:eastAsia="Aptos" w:hAnsi="Arial" w:cs="Arial"/>
          <w:b/>
          <w:bCs/>
          <w:sz w:val="22"/>
          <w:szCs w:val="22"/>
        </w:rPr>
        <w:t>adaptive, goal-oriented agents</w:t>
      </w:r>
      <w:r>
        <w:rPr>
          <w:rFonts w:ascii="Arial" w:eastAsia="Aptos" w:hAnsi="Arial" w:cs="Arial"/>
          <w:sz w:val="22"/>
          <w:szCs w:val="22"/>
        </w:rPr>
        <w:t xml:space="preserve"> that make workflows smarter, more flexible, and easier to scale. </w:t>
      </w:r>
      <w:r>
        <w:rPr>
          <w:rFonts w:ascii="Arial" w:eastAsia="Aptos" w:hAnsi="Arial" w:cs="Arial"/>
          <w:sz w:val="22"/>
          <w:szCs w:val="22"/>
        </w:rPr>
        <w:t xml:space="preserve">Fully </w:t>
      </w:r>
      <w:r>
        <w:rPr>
          <w:rFonts w:ascii="Arial" w:eastAsia="Aptos" w:hAnsi="Arial" w:cs="Arial"/>
          <w:sz w:val="22"/>
          <w:szCs w:val="22"/>
        </w:rPr>
        <w:t xml:space="preserve">integrated with existing Witbe solutions, </w:t>
      </w:r>
      <w:r>
        <w:rPr>
          <w:rFonts w:ascii="Arial" w:eastAsia="Aptos" w:hAnsi="Arial" w:cs="Arial"/>
          <w:sz w:val="22"/>
          <w:szCs w:val="22"/>
        </w:rPr>
        <w:t>it</w:t>
      </w:r>
      <w:r>
        <w:rPr>
          <w:rFonts w:ascii="Arial" w:eastAsia="Aptos" w:hAnsi="Arial" w:cs="Arial"/>
          <w:sz w:val="22"/>
          <w:szCs w:val="22"/>
        </w:rPr>
        <w:t xml:space="preserve"> empowers QA, engineering, and operations teams to deliver consistent, high-quality viewing experiences across real devices and networks</w:t>
      </w:r>
      <w:r>
        <w:rPr>
          <w:rFonts w:ascii="Arial" w:eastAsia="Aptos" w:hAnsi="Arial" w:cs="Arial"/>
          <w:sz w:val="22"/>
          <w:szCs w:val="22"/>
        </w:rPr>
        <w:t xml:space="preserve">, </w:t>
      </w:r>
      <w:r>
        <w:rPr>
          <w:rFonts w:ascii="Arial" w:eastAsia="Aptos" w:hAnsi="Arial" w:cs="Arial"/>
          <w:sz w:val="22"/>
          <w:szCs w:val="22"/>
        </w:rPr>
        <w:t xml:space="preserve">even as services </w:t>
      </w:r>
      <w:r>
        <w:rPr>
          <w:rFonts w:ascii="Arial" w:eastAsia="Aptos" w:hAnsi="Arial" w:cs="Arial"/>
          <w:sz w:val="22"/>
          <w:szCs w:val="22"/>
        </w:rPr>
        <w:t xml:space="preserve">and features </w:t>
      </w:r>
      <w:r>
        <w:rPr>
          <w:rFonts w:ascii="Arial" w:eastAsia="Aptos" w:hAnsi="Arial" w:cs="Arial"/>
          <w:sz w:val="22"/>
          <w:szCs w:val="22"/>
        </w:rPr>
        <w:t>evolve.</w:t>
      </w:r>
    </w:p>
    <w:p w14:paraId="0D6D166F" w14:textId="77777777">
      <w:pPr>
        <w:spacing w:after="0" w:line="360" w:lineRule="auto"/>
        <w:rPr>
          <w:rFonts w:ascii="Arial" w:eastAsia="Aptos" w:hAnsi="Arial" w:cs="Arial"/>
          <w:sz w:val="22"/>
          <w:szCs w:val="22"/>
        </w:rPr>
      </w:pPr>
    </w:p>
    <w:p w14:paraId="23529CD3" w14:textId="7F750977">
      <w:pPr>
        <w:spacing w:after="0" w:line="360" w:lineRule="auto"/>
        <w:ind w:left="720"/>
        <w:jc w:val="both"/>
        <w:rPr>
          <w:rFonts w:ascii="Arial" w:eastAsia="Aptos" w:hAnsi="Arial" w:cs="Arial"/>
          <w:sz w:val="22"/>
          <w:szCs w:val="22"/>
        </w:rPr>
      </w:pPr>
      <w:r>
        <w:rPr>
          <w:rFonts w:ascii="Arial" w:eastAsia="Aptos" w:hAnsi="Arial" w:cs="Arial"/>
          <w:i/>
          <w:iCs/>
          <w:sz w:val="22"/>
          <w:szCs w:val="22"/>
        </w:rPr>
        <w:t>“Agentic AI represents an important evolution of our technology</w:t>
      </w:r>
      <w:r>
        <w:rPr>
          <w:rFonts w:ascii="Arial" w:eastAsia="Aptos" w:hAnsi="Arial" w:cs="Arial"/>
          <w:i/>
          <w:iCs/>
          <w:sz w:val="22"/>
          <w:szCs w:val="22"/>
        </w:rPr>
        <w:t xml:space="preserve">. </w:t>
      </w:r>
      <w:r>
        <w:rPr>
          <w:rFonts w:ascii="Arial" w:eastAsia="Aptos" w:hAnsi="Arial" w:cs="Arial"/>
          <w:i/>
          <w:iCs/>
          <w:sz w:val="22"/>
          <w:szCs w:val="22"/>
        </w:rPr>
        <w:t>It doesn’t replace automation—it enhances it. By adding intelligence and adaptability, we’re helping our customers scale their testing and monitoring with greater efficiency and confidence</w:t>
      </w:r>
      <w:r>
        <w:rPr>
          <w:rFonts w:ascii="Arial" w:eastAsia="Aptos" w:hAnsi="Arial" w:cs="Arial"/>
          <w:i/>
          <w:iCs/>
          <w:sz w:val="22"/>
          <w:szCs w:val="22"/>
        </w:rPr>
        <w:t>,</w:t>
      </w:r>
      <w:r>
        <w:rPr>
          <w:rFonts w:ascii="Arial" w:eastAsia="Aptos" w:hAnsi="Arial" w:cs="Arial"/>
          <w:i/>
          <w:iCs/>
          <w:sz w:val="22"/>
          <w:szCs w:val="22"/>
        </w:rPr>
        <w:t>”</w:t>
      </w:r>
      <w:r>
        <w:rPr>
          <w:rFonts w:ascii="Arial" w:eastAsia="Aptos" w:hAnsi="Arial" w:cs="Arial"/>
          <w:i/>
          <w:iCs/>
          <w:sz w:val="22"/>
          <w:szCs w:val="22"/>
        </w:rPr>
        <w:t xml:space="preserve"> </w:t>
      </w:r>
      <w:r>
        <w:rPr>
          <w:rFonts w:ascii="Arial" w:eastAsia="Aptos" w:hAnsi="Arial" w:cs="Arial"/>
          <w:sz w:val="22"/>
          <w:szCs w:val="22"/>
        </w:rPr>
        <w:t xml:space="preserve">said </w:t>
      </w:r>
      <w:r>
        <w:rPr>
          <w:rFonts w:ascii="Arial" w:eastAsia="Aptos" w:hAnsi="Arial" w:cs="Arial"/>
          <w:b/>
          <w:bCs/>
          <w:sz w:val="22"/>
          <w:szCs w:val="22"/>
        </w:rPr>
        <w:t>Mathieu Planche, CEO</w:t>
      </w:r>
      <w:r>
        <w:rPr>
          <w:rFonts w:ascii="Arial" w:eastAsia="Aptos" w:hAnsi="Arial" w:cs="Arial"/>
          <w:sz w:val="22"/>
          <w:szCs w:val="22"/>
        </w:rPr>
        <w:t xml:space="preserve"> at Witbe.</w:t>
      </w:r>
      <w:r>
        <w:rPr>
          <w:rFonts w:ascii="Arial" w:eastAsia="Aptos" w:hAnsi="Arial" w:cs="Arial"/>
          <w:sz w:val="22"/>
          <w:szCs w:val="22"/>
        </w:rPr>
        <w:t xml:space="preserve"> </w:t>
      </w:r>
      <w:r>
        <w:rPr>
          <w:rFonts w:ascii="Arial" w:eastAsia="Aptos" w:hAnsi="Arial" w:cs="Arial"/>
          <w:sz w:val="22"/>
          <w:szCs w:val="22"/>
        </w:rPr>
        <w:t>“</w:t>
      </w:r>
      <w:r>
        <w:rPr>
          <w:rFonts w:ascii="Arial" w:eastAsia="Aptos" w:hAnsi="Arial" w:cs="Arial"/>
          <w:i/>
          <w:iCs/>
          <w:sz w:val="22"/>
          <w:szCs w:val="22"/>
        </w:rPr>
        <w:t xml:space="preserve">Agentic AI brings scalable, autonomous testing and monitoring to the entire video industry, boosting our </w:t>
      </w:r>
      <w:r>
        <w:rPr>
          <w:rFonts w:ascii="Arial" w:eastAsia="Aptos" w:hAnsi="Arial" w:cs="Arial"/>
          <w:i/>
          <w:iCs/>
          <w:sz w:val="22"/>
          <w:szCs w:val="22"/>
        </w:rPr>
        <w:t xml:space="preserve">technology </w:t>
      </w:r>
      <w:r>
        <w:rPr>
          <w:rFonts w:ascii="Arial" w:eastAsia="Aptos" w:hAnsi="Arial" w:cs="Arial"/>
          <w:i/>
          <w:iCs/>
          <w:sz w:val="22"/>
          <w:szCs w:val="22"/>
        </w:rPr>
        <w:t>to deliver unprecedented precision across real test devices and markets.”</w:t>
      </w:r>
    </w:p>
    <w:p w14:paraId="36B68339" w14:textId="77777777">
      <w:pPr>
        <w:spacing w:after="0" w:line="360" w:lineRule="auto"/>
        <w:rPr>
          <w:rFonts w:ascii="Arial" w:eastAsia="Aptos" w:hAnsi="Arial" w:cs="Arial"/>
          <w:b/>
          <w:bCs/>
          <w:sz w:val="22"/>
          <w:szCs w:val="22"/>
        </w:rPr>
      </w:pPr>
    </w:p>
    <w:p w14:paraId="6E7B0B0D" w14:textId="513699C9">
      <w:pPr>
        <w:spacing w:after="0" w:line="360" w:lineRule="auto"/>
        <w:rPr>
          <w:rFonts w:ascii="Arial" w:eastAsia="Aptos" w:hAnsi="Arial" w:cs="Arial"/>
          <w:b/>
          <w:bCs/>
          <w:sz w:val="22"/>
          <w:szCs w:val="22"/>
        </w:rPr>
      </w:pPr>
      <w:r>
        <w:rPr>
          <w:rFonts w:ascii="Arial" w:eastAsia="Aptos" w:hAnsi="Arial" w:cs="Arial"/>
          <w:b/>
          <w:bCs/>
          <w:sz w:val="22"/>
          <w:szCs w:val="22"/>
        </w:rPr>
        <w:t>Enhancing Automation With Intelligence</w:t>
      </w:r>
    </w:p>
    <w:p w14:paraId="4212BECC" w14:textId="39FF44BE">
      <w:pPr>
        <w:spacing w:after="0" w:line="360" w:lineRule="auto"/>
        <w:rPr>
          <w:rFonts w:ascii="Arial" w:eastAsia="Aptos" w:hAnsi="Arial" w:cs="Arial"/>
          <w:sz w:val="22"/>
          <w:szCs w:val="22"/>
        </w:rPr>
      </w:pPr>
      <w:r>
        <w:rPr>
          <w:rFonts w:ascii="Arial" w:eastAsia="Aptos" w:hAnsi="Arial" w:cs="Arial"/>
          <w:sz w:val="22"/>
          <w:szCs w:val="22"/>
        </w:rPr>
        <w:t xml:space="preserve">Agentic AI introduces a new layer of intelligence to Witbe’s award-winning platform, </w:t>
      </w:r>
      <w:r>
        <w:rPr>
          <w:rFonts w:ascii="Arial" w:eastAsia="Aptos" w:hAnsi="Arial" w:cs="Arial"/>
          <w:sz w:val="22"/>
          <w:szCs w:val="22"/>
        </w:rPr>
        <w:t>with </w:t>
      </w:r>
      <w:r>
        <w:rPr>
          <w:rFonts w:ascii="Arial" w:eastAsia="Aptos" w:hAnsi="Arial" w:cs="Arial"/>
          <w:b/>
          <w:bCs/>
          <w:sz w:val="22"/>
          <w:szCs w:val="22"/>
        </w:rPr>
        <w:t>autonomous agents</w:t>
      </w:r>
      <w:r>
        <w:rPr>
          <w:rFonts w:ascii="Arial" w:eastAsia="Aptos" w:hAnsi="Arial" w:cs="Arial"/>
          <w:sz w:val="22"/>
          <w:szCs w:val="22"/>
        </w:rPr>
        <w:t xml:space="preserve"> that design test plans from product requirements, dynamically run </w:t>
      </w:r>
      <w:r>
        <w:rPr>
          <w:rFonts w:ascii="Arial" w:eastAsia="Aptos" w:hAnsi="Arial" w:cs="Arial"/>
          <w:sz w:val="22"/>
          <w:szCs w:val="22"/>
        </w:rPr>
        <w:t xml:space="preserve">app </w:t>
      </w:r>
      <w:r>
        <w:rPr>
          <w:rFonts w:ascii="Arial" w:eastAsia="Aptos" w:hAnsi="Arial" w:cs="Arial"/>
          <w:sz w:val="22"/>
          <w:szCs w:val="22"/>
        </w:rPr>
        <w:t xml:space="preserve">tests while adapting to UI changes, and intelligently analyze results and classify errors </w:t>
      </w:r>
      <w:r>
        <w:rPr>
          <w:rFonts w:ascii="Arial" w:eastAsia="Aptos" w:hAnsi="Arial" w:cs="Arial"/>
          <w:sz w:val="22"/>
          <w:szCs w:val="22"/>
        </w:rPr>
        <w:t xml:space="preserve">while improving </w:t>
      </w:r>
      <w:r>
        <w:rPr>
          <w:rFonts w:ascii="Arial" w:eastAsia="Aptos" w:hAnsi="Arial" w:cs="Arial"/>
          <w:sz w:val="22"/>
          <w:szCs w:val="22"/>
        </w:rPr>
        <w:t>over time.</w:t>
      </w:r>
    </w:p>
    <w:p w14:paraId="01F28DCD" w14:textId="77777777">
      <w:pPr>
        <w:spacing w:after="0" w:line="360" w:lineRule="auto"/>
        <w:rPr>
          <w:rFonts w:ascii="Arial" w:eastAsia="Aptos" w:hAnsi="Arial" w:cs="Arial"/>
          <w:sz w:val="22"/>
          <w:szCs w:val="22"/>
        </w:rPr>
      </w:pPr>
    </w:p>
    <w:p w14:paraId="430A4BD8" w14:textId="0E81D726">
      <w:pPr>
        <w:spacing w:after="0" w:line="360" w:lineRule="auto"/>
        <w:rPr>
          <w:rFonts w:ascii="Arial" w:eastAsia="Aptos" w:hAnsi="Arial" w:cs="Arial"/>
          <w:b/>
          <w:bCs/>
          <w:sz w:val="22"/>
          <w:szCs w:val="22"/>
        </w:rPr>
      </w:pPr>
      <w:r>
        <w:rPr>
          <w:rFonts w:ascii="Arial" w:eastAsia="Aptos" w:hAnsi="Arial" w:cs="Arial"/>
          <w:b/>
          <w:bCs/>
          <w:sz w:val="22"/>
          <w:szCs w:val="22"/>
        </w:rPr>
        <w:t>K</w:t>
      </w:r>
      <w:r>
        <w:rPr>
          <w:rFonts w:ascii="Arial" w:eastAsia="Aptos" w:hAnsi="Arial" w:cs="Arial"/>
          <w:b/>
          <w:bCs/>
          <w:sz w:val="22"/>
          <w:szCs w:val="22"/>
        </w:rPr>
        <w:t>ey components</w:t>
      </w:r>
      <w:r>
        <w:rPr>
          <w:rFonts w:ascii="Arial" w:eastAsia="Aptos" w:hAnsi="Arial" w:cs="Arial"/>
          <w:b/>
          <w:bCs/>
          <w:sz w:val="22"/>
          <w:szCs w:val="22"/>
        </w:rPr>
        <w:t xml:space="preserve"> of </w:t>
      </w:r>
      <w:r>
        <w:rPr>
          <w:rFonts w:ascii="Arial" w:eastAsia="Aptos" w:hAnsi="Arial" w:cs="Arial"/>
          <w:b/>
          <w:bCs/>
          <w:sz w:val="22"/>
          <w:szCs w:val="22"/>
        </w:rPr>
        <w:t>Witbe’s</w:t>
      </w:r>
      <w:r>
        <w:rPr>
          <w:rFonts w:ascii="Arial" w:eastAsia="Aptos" w:hAnsi="Arial" w:cs="Arial"/>
          <w:b/>
          <w:bCs/>
          <w:sz w:val="22"/>
          <w:szCs w:val="22"/>
        </w:rPr>
        <w:t xml:space="preserve"> Agentic </w:t>
      </w:r>
      <w:r>
        <w:rPr>
          <w:rFonts w:ascii="Arial" w:eastAsia="Aptos" w:hAnsi="Arial" w:cs="Arial"/>
          <w:b/>
          <w:bCs/>
          <w:sz w:val="22"/>
          <w:szCs w:val="22"/>
        </w:rPr>
        <w:t>AI</w:t>
      </w:r>
      <w:r>
        <w:rPr>
          <w:rFonts w:ascii="Arial" w:eastAsia="Aptos" w:hAnsi="Arial" w:cs="Arial"/>
          <w:b/>
          <w:bCs/>
          <w:sz w:val="22"/>
          <w:szCs w:val="22"/>
        </w:rPr>
        <w:t xml:space="preserve"> platform</w:t>
      </w:r>
    </w:p>
    <w:p w14:paraId="162EE218" w14:textId="3D102B6E">
      <w:pPr>
        <w:numPr>
          <w:ilvl w:val="0"/>
          <w:numId w:val="2"/>
        </w:numPr>
        <w:spacing w:after="0" w:line="360" w:lineRule="auto"/>
        <w:rPr>
          <w:rFonts w:ascii="Arial" w:eastAsia="Aptos" w:hAnsi="Arial" w:cs="Arial"/>
          <w:sz w:val="22"/>
          <w:szCs w:val="22"/>
        </w:rPr>
      </w:pPr>
      <w:r>
        <w:rPr>
          <w:rFonts w:ascii="Arial" w:eastAsia="Aptos" w:hAnsi="Arial" w:cs="Arial"/>
          <w:b/>
          <w:bCs/>
          <w:sz w:val="22"/>
          <w:szCs w:val="22"/>
        </w:rPr>
        <w:t>Designer Agent:</w:t>
      </w:r>
      <w:r>
        <w:rPr>
          <w:rFonts w:ascii="Arial" w:eastAsia="Aptos" w:hAnsi="Arial" w:cs="Arial"/>
          <w:sz w:val="22"/>
          <w:szCs w:val="22"/>
        </w:rPr>
        <w:t xml:space="preserve"> </w:t>
      </w:r>
      <w:r>
        <w:rPr>
          <w:rFonts w:ascii="Arial" w:eastAsia="Aptos" w:hAnsi="Arial" w:cs="Arial"/>
          <w:sz w:val="22"/>
          <w:szCs w:val="22"/>
        </w:rPr>
        <w:t>Automatically generates structured, goal-oriented test plans with ISTQB-grade acceptance criteria and KPIs. Plans can be created from natural language prompts, Jira user stories, or converted from legacy scripts in any language.</w:t>
      </w:r>
    </w:p>
    <w:p w14:paraId="5F3926AD" w14:textId="75524079">
      <w:pPr>
        <w:numPr>
          <w:ilvl w:val="0"/>
          <w:numId w:val="2"/>
        </w:numPr>
        <w:spacing w:after="0" w:line="360" w:lineRule="auto"/>
        <w:rPr>
          <w:rFonts w:ascii="Arial" w:eastAsia="Aptos" w:hAnsi="Arial" w:cs="Arial"/>
          <w:sz w:val="22"/>
          <w:szCs w:val="22"/>
        </w:rPr>
      </w:pPr>
      <w:r>
        <w:rPr>
          <w:rFonts w:ascii="Arial" w:eastAsia="Aptos" w:hAnsi="Arial" w:cs="Arial"/>
          <w:b/>
          <w:bCs/>
          <w:sz w:val="22"/>
          <w:szCs w:val="22"/>
        </w:rPr>
        <w:t>Runner Agent:</w:t>
      </w:r>
      <w:r>
        <w:rPr>
          <w:rFonts w:ascii="Arial" w:eastAsia="Aptos" w:hAnsi="Arial" w:cs="Arial"/>
          <w:sz w:val="22"/>
          <w:szCs w:val="22"/>
        </w:rPr>
        <w:t xml:space="preserve"> </w:t>
      </w:r>
      <w:r>
        <w:rPr>
          <w:rFonts w:ascii="Arial" w:eastAsia="Aptos" w:hAnsi="Arial" w:cs="Arial"/>
          <w:sz w:val="22"/>
          <w:szCs w:val="22"/>
        </w:rPr>
        <w:t>Executes self-discovering tests, intelligently navigating applications, handling unexpected UI elements, and adapting test flows dynamically</w:t>
      </w:r>
      <w:r>
        <w:rPr>
          <w:rFonts w:ascii="Arial" w:eastAsia="Aptos" w:hAnsi="Arial" w:cs="Arial"/>
          <w:sz w:val="22"/>
          <w:szCs w:val="22"/>
        </w:rPr>
        <w:t>. N</w:t>
      </w:r>
      <w:r>
        <w:rPr>
          <w:rFonts w:ascii="Arial" w:eastAsia="Aptos" w:hAnsi="Arial" w:cs="Arial"/>
          <w:sz w:val="22"/>
          <w:szCs w:val="22"/>
        </w:rPr>
        <w:t>o scriptin</w:t>
      </w:r>
      <w:r>
        <w:rPr>
          <w:rFonts w:ascii="Arial" w:eastAsia="Aptos" w:hAnsi="Arial" w:cs="Arial"/>
          <w:sz w:val="22"/>
          <w:szCs w:val="22"/>
        </w:rPr>
        <w:t>g,</w:t>
      </w:r>
      <w:r>
        <w:rPr>
          <w:rFonts w:ascii="Arial" w:eastAsia="Aptos" w:hAnsi="Arial" w:cs="Arial"/>
          <w:sz w:val="22"/>
          <w:szCs w:val="22"/>
        </w:rPr>
        <w:t xml:space="preserve"> manual updates</w:t>
      </w:r>
      <w:r>
        <w:rPr>
          <w:rFonts w:ascii="Arial" w:eastAsia="Aptos" w:hAnsi="Arial" w:cs="Arial"/>
          <w:sz w:val="22"/>
          <w:szCs w:val="22"/>
        </w:rPr>
        <w:t>,</w:t>
      </w:r>
      <w:r>
        <w:rPr>
          <w:rFonts w:ascii="Arial" w:eastAsia="Aptos" w:hAnsi="Arial" w:cs="Arial"/>
          <w:sz w:val="22"/>
          <w:szCs w:val="22"/>
        </w:rPr>
        <w:t xml:space="preserve"> </w:t>
      </w:r>
      <w:r>
        <w:rPr>
          <w:rFonts w:ascii="Arial" w:eastAsia="Aptos" w:hAnsi="Arial" w:cs="Arial"/>
          <w:sz w:val="22"/>
          <w:szCs w:val="22"/>
        </w:rPr>
        <w:t>or</w:t>
      </w:r>
      <w:r>
        <w:rPr>
          <w:rFonts w:ascii="Arial" w:eastAsia="Aptos" w:hAnsi="Arial" w:cs="Arial"/>
          <w:sz w:val="22"/>
          <w:szCs w:val="22"/>
        </w:rPr>
        <w:t xml:space="preserve"> app pre-training needed.</w:t>
      </w:r>
    </w:p>
    <w:p w14:paraId="2E8DA0D4" w14:textId="0EE46250">
      <w:pPr>
        <w:numPr>
          <w:ilvl w:val="0"/>
          <w:numId w:val="2"/>
        </w:numPr>
        <w:spacing w:after="0" w:line="360" w:lineRule="auto"/>
        <w:rPr>
          <w:rFonts w:ascii="Arial" w:eastAsia="Aptos" w:hAnsi="Arial" w:cs="Arial"/>
          <w:sz w:val="22"/>
          <w:szCs w:val="22"/>
        </w:rPr>
      </w:pPr>
      <w:r>
        <w:rPr>
          <w:rFonts w:ascii="Arial" w:eastAsia="Aptos" w:hAnsi="Arial" w:cs="Arial"/>
          <w:b/>
          <w:bCs/>
          <w:sz w:val="22"/>
          <w:szCs w:val="22"/>
        </w:rPr>
        <w:t>Analyst Agent:</w:t>
      </w:r>
      <w:r>
        <w:rPr>
          <w:rFonts w:ascii="Arial" w:eastAsia="Aptos" w:hAnsi="Arial" w:cs="Arial"/>
          <w:sz w:val="22"/>
          <w:szCs w:val="22"/>
        </w:rPr>
        <w:t xml:space="preserve"> </w:t>
      </w:r>
      <w:r>
        <w:rPr>
          <w:rFonts w:ascii="Arial" w:eastAsia="Aptos" w:hAnsi="Arial" w:cs="Arial"/>
          <w:sz w:val="22"/>
          <w:szCs w:val="22"/>
        </w:rPr>
        <w:t>Conducts autonomous error classification, identifying issues such as crashes, playback failures, network errors, and DRM failures. It compares current results with historical test artifacts and continuously improves outcomes through feedback integration.</w:t>
      </w:r>
    </w:p>
    <w:p w14:paraId="21555052" w14:textId="77777777">
      <w:pPr>
        <w:spacing w:after="0" w:line="360" w:lineRule="auto"/>
        <w:rPr>
          <w:rFonts w:ascii="Arial" w:eastAsia="Aptos" w:hAnsi="Arial" w:cs="Arial"/>
          <w:sz w:val="22"/>
          <w:szCs w:val="22"/>
        </w:rPr>
      </w:pPr>
    </w:p>
    <w:p w14:paraId="4E1A940B" w14:textId="25EA1C88">
      <w:pPr>
        <w:spacing w:after="0" w:line="360" w:lineRule="auto"/>
        <w:rPr>
          <w:rFonts w:ascii="Arial" w:eastAsia="Aptos" w:hAnsi="Arial" w:cs="Arial"/>
          <w:sz w:val="22"/>
          <w:szCs w:val="22"/>
        </w:rPr>
      </w:pPr>
      <w:r>
        <w:rPr>
          <w:rFonts w:ascii="Arial" w:eastAsia="Aptos" w:hAnsi="Arial" w:cs="Arial"/>
          <w:sz w:val="22"/>
          <w:szCs w:val="22"/>
        </w:rPr>
        <w:t>The Agentic AI platform enabl</w:t>
      </w:r>
      <w:r>
        <w:rPr>
          <w:rFonts w:ascii="Arial" w:eastAsia="Aptos" w:hAnsi="Arial" w:cs="Arial"/>
          <w:sz w:val="22"/>
          <w:szCs w:val="22"/>
        </w:rPr>
        <w:t>es</w:t>
      </w:r>
      <w:r>
        <w:rPr>
          <w:rFonts w:ascii="Arial" w:eastAsia="Aptos" w:hAnsi="Arial" w:cs="Arial"/>
          <w:sz w:val="22"/>
          <w:szCs w:val="22"/>
        </w:rPr>
        <w:t xml:space="preserve"> broadcasters, operators, and streaming platforms to execute and maintain thousands of end-to-end tests with </w:t>
      </w:r>
      <w:r>
        <w:rPr>
          <w:rFonts w:ascii="Arial" w:eastAsia="Aptos" w:hAnsi="Arial" w:cs="Arial"/>
          <w:sz w:val="22"/>
          <w:szCs w:val="22"/>
        </w:rPr>
        <w:t xml:space="preserve">unmatched </w:t>
      </w:r>
      <w:r>
        <w:rPr>
          <w:rFonts w:ascii="Arial" w:eastAsia="Aptos" w:hAnsi="Arial" w:cs="Arial"/>
          <w:sz w:val="22"/>
          <w:szCs w:val="22"/>
        </w:rPr>
        <w:t>efficiency, intelligent recovery, and adaptation.</w:t>
      </w:r>
    </w:p>
    <w:p w14:paraId="6BF73D4B" w14:textId="77777777">
      <w:pPr>
        <w:spacing w:after="0" w:line="360" w:lineRule="auto"/>
        <w:rPr>
          <w:rFonts w:ascii="Arial" w:eastAsia="Aptos" w:hAnsi="Arial" w:cs="Arial"/>
          <w:sz w:val="22"/>
          <w:szCs w:val="22"/>
        </w:rPr>
      </w:pPr>
    </w:p>
    <w:p w14:paraId="5878C942" w14:textId="766F47EC">
      <w:pPr>
        <w:spacing w:after="0" w:line="360" w:lineRule="auto"/>
        <w:rPr>
          <w:rFonts w:ascii="Arial" w:eastAsia="Aptos" w:hAnsi="Arial" w:cs="Arial"/>
          <w:b/>
          <w:bCs/>
          <w:sz w:val="22"/>
          <w:szCs w:val="22"/>
        </w:rPr>
      </w:pPr>
      <w:r>
        <w:rPr>
          <w:rFonts w:ascii="Arial" w:eastAsia="Aptos" w:hAnsi="Arial" w:cs="Arial"/>
          <w:b/>
          <w:bCs/>
          <w:sz w:val="22"/>
          <w:szCs w:val="22"/>
        </w:rPr>
        <w:t>Debuting at IBC 2025</w:t>
      </w:r>
    </w:p>
    <w:p w14:paraId="3885CC2A" w14:textId="31989EB9">
      <w:pPr>
        <w:spacing w:after="0" w:line="360" w:lineRule="auto"/>
        <w:rPr>
          <w:rFonts w:ascii="Arial" w:eastAsia="Aptos" w:hAnsi="Arial" w:cs="Arial"/>
          <w:sz w:val="22"/>
          <w:szCs w:val="22"/>
        </w:rPr>
      </w:pPr>
      <w:hyperlink r:id="rId10" w:history="1">
        <w:r>
          <w:rPr>
            <w:rStyle w:val="Hyperlink"/>
            <w:rFonts w:ascii="Arial" w:eastAsia="Aptos" w:hAnsi="Arial" w:cs="Arial"/>
            <w:sz w:val="22"/>
            <w:szCs w:val="22"/>
          </w:rPr>
          <w:t xml:space="preserve">Witbe will </w:t>
        </w:r>
        <w:r>
          <w:rPr>
            <w:rStyle w:val="Hyperlink"/>
            <w:rFonts w:ascii="Arial" w:eastAsia="Aptos" w:hAnsi="Arial" w:cs="Arial"/>
            <w:sz w:val="22"/>
            <w:szCs w:val="22"/>
          </w:rPr>
          <w:t xml:space="preserve">reveal </w:t>
        </w:r>
        <w:r>
          <w:rPr>
            <w:rStyle w:val="Hyperlink"/>
            <w:rFonts w:ascii="Arial" w:eastAsia="Aptos" w:hAnsi="Arial" w:cs="Arial"/>
            <w:sz w:val="22"/>
            <w:szCs w:val="22"/>
          </w:rPr>
          <w:t>the Agentic AI platform at IBC 2025 in Amsterdam.</w:t>
        </w:r>
      </w:hyperlink>
      <w:r>
        <w:rPr>
          <w:rFonts w:ascii="Arial" w:eastAsia="Aptos" w:hAnsi="Arial" w:cs="Arial"/>
          <w:sz w:val="22"/>
          <w:szCs w:val="22"/>
        </w:rPr>
        <w:t xml:space="preserve"> Live demonstrations will take place at the Content Everywhere zone, Hall 5,</w:t>
      </w:r>
      <w:r>
        <w:rPr>
          <w:rFonts w:ascii="Arial" w:eastAsia="Aptos" w:hAnsi="Arial" w:cs="Arial"/>
          <w:sz w:val="22"/>
          <w:szCs w:val="22"/>
        </w:rPr>
        <w:t xml:space="preserve"> Booth 5</w:t>
      </w:r>
      <w:r>
        <w:rPr>
          <w:rFonts w:ascii="Arial" w:eastAsia="Aptos" w:hAnsi="Arial" w:cs="Arial"/>
          <w:sz w:val="22"/>
          <w:szCs w:val="22"/>
        </w:rPr>
        <w:t>.</w:t>
      </w:r>
      <w:r>
        <w:rPr>
          <w:rFonts w:ascii="Arial" w:eastAsia="Aptos" w:hAnsi="Arial" w:cs="Arial"/>
          <w:sz w:val="22"/>
          <w:szCs w:val="22"/>
        </w:rPr>
        <w:t>F</w:t>
      </w:r>
      <w:r>
        <w:rPr>
          <w:rFonts w:ascii="Arial" w:eastAsia="Aptos" w:hAnsi="Arial" w:cs="Arial"/>
          <w:sz w:val="22"/>
          <w:szCs w:val="22"/>
        </w:rPr>
        <w:t>84</w:t>
      </w:r>
      <w:r>
        <w:rPr>
          <w:rFonts w:ascii="Arial" w:eastAsia="Aptos" w:hAnsi="Arial" w:cs="Arial"/>
          <w:sz w:val="22"/>
          <w:szCs w:val="22"/>
        </w:rPr>
        <w:t>,</w:t>
      </w:r>
      <w:r>
        <w:rPr>
          <w:rFonts w:ascii="Arial" w:eastAsia="Aptos" w:hAnsi="Arial" w:cs="Arial"/>
          <w:sz w:val="22"/>
          <w:szCs w:val="22"/>
        </w:rPr>
        <w:t xml:space="preserve"> where visitors will be able to experience firsthand how the platform </w:t>
      </w:r>
      <w:r>
        <w:rPr>
          <w:rFonts w:ascii="Arial" w:eastAsia="Aptos" w:hAnsi="Arial" w:cs="Arial"/>
          <w:sz w:val="22"/>
          <w:szCs w:val="22"/>
        </w:rPr>
        <w:t xml:space="preserve">plans to </w:t>
      </w:r>
      <w:r>
        <w:rPr>
          <w:rFonts w:ascii="Arial" w:eastAsia="Aptos" w:hAnsi="Arial" w:cs="Arial"/>
          <w:sz w:val="22"/>
          <w:szCs w:val="22"/>
        </w:rPr>
        <w:t>enable</w:t>
      </w:r>
      <w:r>
        <w:rPr>
          <w:rFonts w:ascii="Arial" w:eastAsia="Aptos" w:hAnsi="Arial" w:cs="Arial"/>
          <w:sz w:val="22"/>
          <w:szCs w:val="22"/>
        </w:rPr>
        <w:t xml:space="preserve"> </w:t>
      </w:r>
      <w:r>
        <w:rPr>
          <w:rFonts w:ascii="Arial" w:eastAsia="Aptos" w:hAnsi="Arial" w:cs="Arial"/>
          <w:sz w:val="22"/>
          <w:szCs w:val="22"/>
        </w:rPr>
        <w:t xml:space="preserve">autonomous, intelligent </w:t>
      </w:r>
      <w:r>
        <w:rPr>
          <w:rFonts w:ascii="Arial" w:eastAsia="Aptos" w:hAnsi="Arial" w:cs="Arial"/>
          <w:sz w:val="22"/>
          <w:szCs w:val="22"/>
        </w:rPr>
        <w:t xml:space="preserve">testing and monitoring </w:t>
      </w:r>
      <w:r>
        <w:rPr>
          <w:rFonts w:ascii="Arial" w:eastAsia="Aptos" w:hAnsi="Arial" w:cs="Arial"/>
          <w:sz w:val="22"/>
          <w:szCs w:val="22"/>
        </w:rPr>
        <w:t>for modern video services.</w:t>
      </w:r>
    </w:p>
    <w:p w14:paraId="599E387E" w14:textId="77777777">
      <w:pPr>
        <w:spacing w:after="0" w:line="360" w:lineRule="auto"/>
        <w:rPr>
          <w:rFonts w:ascii="Arial" w:eastAsia="Aptos" w:hAnsi="Arial" w:cs="Arial"/>
          <w:sz w:val="22"/>
          <w:szCs w:val="22"/>
        </w:rPr>
      </w:pPr>
    </w:p>
    <w:p w14:paraId="462905C5" w14:textId="4DE138CA">
      <w:pPr>
        <w:spacing w:after="0" w:line="360" w:lineRule="auto"/>
        <w:rPr>
          <w:sz w:val="22"/>
          <w:szCs w:val="22"/>
        </w:rPr>
      </w:pPr>
      <w:r>
        <w:rPr>
          <w:rFonts w:ascii="Arial" w:eastAsia="Aptos" w:hAnsi="Arial" w:cs="Arial"/>
          <w:sz w:val="22"/>
          <w:szCs w:val="22"/>
          <w:lang w:val="en-GB"/>
        </w:rPr>
        <w:t xml:space="preserve">To schedule a meeting with Witbe executives at IBC 2025 and explore the company’s latest </w:t>
      </w:r>
      <w:r>
        <w:rPr>
          <w:rFonts w:ascii="Arial" w:eastAsia="Aptos" w:hAnsi="Arial" w:cs="Arial"/>
          <w:sz w:val="22"/>
          <w:szCs w:val="22"/>
          <w:lang w:val="en-GB"/>
        </w:rPr>
        <w:t>innovations</w:t>
      </w:r>
      <w:r>
        <w:rPr>
          <w:rFonts w:ascii="Arial" w:eastAsia="Aptos" w:hAnsi="Arial" w:cs="Arial"/>
          <w:sz w:val="22"/>
          <w:szCs w:val="22"/>
          <w:lang w:val="en-GB"/>
        </w:rPr>
        <w:t xml:space="preserve">, visit: </w:t>
      </w:r>
      <w:hyperlink r:id="rId11" w:tgtFrame="_new" w:history="1">
        <w:r>
          <w:rPr>
            <w:rStyle w:val="Hyperlink"/>
            <w:rFonts w:ascii="Arial" w:eastAsia="Aptos" w:hAnsi="Arial" w:cs="Arial"/>
            <w:sz w:val="22"/>
            <w:szCs w:val="22"/>
            <w:lang w:val="en-GB"/>
          </w:rPr>
          <w:t>www.witbe.net/events/ibc-2025</w:t>
        </w:r>
      </w:hyperlink>
      <w:r>
        <w:rPr>
          <w:sz w:val="22"/>
          <w:szCs w:val="22"/>
        </w:rPr>
        <w:t>.</w:t>
      </w:r>
    </w:p>
    <w:p w14:paraId="48D297E5" w14:textId="77777777">
      <w:pPr>
        <w:spacing w:after="0" w:line="360" w:lineRule="auto"/>
        <w:rPr>
          <w:rFonts w:ascii="Arial" w:eastAsia="Aptos" w:hAnsi="Arial" w:cs="Arial"/>
          <w:sz w:val="22"/>
          <w:szCs w:val="22"/>
          <w:lang w:val="en-GB"/>
        </w:rPr>
      </w:pPr>
    </w:p>
    <w:p w14:paraId="291496B8" w14:textId="4B2F93C0">
      <w:pPr>
        <w:spacing w:after="0" w:line="360" w:lineRule="auto"/>
        <w:jc w:val="center"/>
        <w:rPr>
          <w:rFonts w:ascii="Arial" w:eastAsia="Aptos" w:hAnsi="Arial" w:cs="Arial"/>
          <w:sz w:val="22"/>
          <w:szCs w:val="22"/>
        </w:rPr>
      </w:pPr>
      <w:r>
        <w:rPr>
          <w:rFonts w:ascii="Arial" w:eastAsia="Aptos" w:hAnsi="Arial" w:cs="Arial"/>
          <w:sz w:val="22"/>
          <w:szCs w:val="22"/>
        </w:rPr>
        <w:t>###</w:t>
      </w:r>
    </w:p>
    <w:p w14:paraId="492FF785" w14:textId="77777777">
      <w:pPr>
        <w:spacing w:after="0" w:line="360" w:lineRule="auto"/>
        <w:jc w:val="center"/>
        <w:rPr>
          <w:rFonts w:ascii="Arial" w:eastAsia="Aptos" w:hAnsi="Arial" w:cs="Arial"/>
          <w:sz w:val="22"/>
          <w:szCs w:val="22"/>
        </w:rPr>
      </w:pPr>
    </w:p>
    <w:p w14:paraId="4742B441" w14:textId="033CBF7D">
      <w:pPr>
        <w:spacing w:after="0" w:line="240" w:lineRule="auto"/>
        <w:rPr>
          <w:rFonts w:ascii="Arial" w:hAnsi="Arial" w:cs="Arial"/>
          <w:b/>
          <w:bCs/>
          <w:sz w:val="20"/>
          <w:szCs w:val="20"/>
          <w:lang w:val="en-GB"/>
        </w:rPr>
      </w:pPr>
      <w:r>
        <w:rPr>
          <w:rFonts w:ascii="Arial" w:hAnsi="Arial" w:cs="Arial"/>
          <w:b/>
          <w:bCs/>
          <w:sz w:val="20"/>
          <w:szCs w:val="20"/>
          <w:lang w:val="en-GB"/>
        </w:rPr>
        <w:t>About Witbe</w:t>
      </w:r>
    </w:p>
    <w:p w14:paraId="650A0843" w14:textId="77777777">
      <w:pPr>
        <w:spacing w:after="0" w:line="240" w:lineRule="auto"/>
        <w:rPr>
          <w:rFonts w:ascii="Arial" w:hAnsi="Arial" w:cs="Arial"/>
          <w:sz w:val="20"/>
          <w:szCs w:val="20"/>
          <w:lang w:val="en-GB"/>
        </w:rPr>
      </w:pPr>
      <w:r>
        <w:rPr>
          <w:rFonts w:ascii="Arial" w:hAnsi="Arial" w:cs="Arial"/>
          <w:sz w:val="20"/>
          <w:szCs w:val="20"/>
          <w:lang w:val="en-GB"/>
        </w:rPr>
        <w:t xml:space="preserve">Witbe (Euronext Growth - FR0013143872 - ALWIT) provides post-device automated testing and real-time monitoring solutions that empower broadcasters, cable operators, and video service providers to deliver high-quality viewing experiences on any device: from set-top boxes and Smart TVs to mobile phones and tablets. </w:t>
      </w:r>
    </w:p>
    <w:p w14:paraId="4CEBECB3" w14:textId="77777777">
      <w:pPr>
        <w:spacing w:after="0" w:line="240" w:lineRule="auto"/>
        <w:rPr>
          <w:rFonts w:ascii="Arial" w:hAnsi="Arial" w:cs="Arial"/>
          <w:sz w:val="20"/>
          <w:szCs w:val="20"/>
          <w:lang w:val="en-GB"/>
        </w:rPr>
      </w:pPr>
    </w:p>
    <w:p w14:paraId="11E45A42" w14:textId="77777777">
      <w:pPr>
        <w:spacing w:after="0" w:line="240" w:lineRule="auto"/>
        <w:rPr>
          <w:rFonts w:ascii="Arial" w:hAnsi="Arial" w:cs="Arial"/>
          <w:sz w:val="20"/>
          <w:szCs w:val="20"/>
          <w:lang w:val="en-GB"/>
        </w:rPr>
      </w:pPr>
      <w:r>
        <w:rPr>
          <w:rFonts w:ascii="Arial" w:hAnsi="Arial" w:cs="Arial"/>
          <w:sz w:val="20"/>
          <w:szCs w:val="20"/>
          <w:lang w:val="en-GB"/>
        </w:rPr>
        <w:t>Using Witbox robots and the Witbe Software Suite, teams can replicate real user behavior on real devices to test, monitor, and analyze video app availability, quality and performance, all with actionable insights from Witbe’s observability platform.</w:t>
      </w:r>
    </w:p>
    <w:p w14:paraId="0067578B" w14:textId="77777777">
      <w:pPr>
        <w:spacing w:after="0" w:line="240" w:lineRule="auto"/>
        <w:rPr>
          <w:rFonts w:ascii="Arial" w:hAnsi="Arial" w:cs="Arial"/>
          <w:sz w:val="20"/>
          <w:szCs w:val="20"/>
          <w:lang w:val="en-GB"/>
        </w:rPr>
      </w:pPr>
    </w:p>
    <w:p w14:paraId="17962081" w14:textId="77777777">
      <w:pPr>
        <w:spacing w:after="0" w:line="240" w:lineRule="auto"/>
        <w:rPr>
          <w:rFonts w:ascii="Arial" w:hAnsi="Arial" w:cs="Arial"/>
          <w:sz w:val="20"/>
          <w:szCs w:val="20"/>
          <w:lang w:val="en-GB"/>
        </w:rPr>
      </w:pPr>
      <w:r>
        <w:rPr>
          <w:rFonts w:ascii="Arial" w:hAnsi="Arial" w:cs="Arial"/>
          <w:sz w:val="20"/>
          <w:szCs w:val="20"/>
          <w:lang w:val="en-GB"/>
        </w:rPr>
        <w:lastRenderedPageBreak/>
        <w:t>The company’s latest breakthrough is Witbe Agentic AI, the industry’s first agent-native Test Automation system for Video QA and service monitoring. As Gen AI reshapes the industry, Witbe’s autonomous agents test at the speed of innovation: they plan, execute, and analyze tests at scale, adapt to multiple versions and UI changes, generate coverage from requirements, and continuously improve error detection.</w:t>
      </w:r>
    </w:p>
    <w:p w14:paraId="7569A065" w14:textId="77777777">
      <w:pPr>
        <w:spacing w:after="0" w:line="240" w:lineRule="auto"/>
        <w:rPr>
          <w:rFonts w:ascii="Arial" w:hAnsi="Arial" w:cs="Arial"/>
          <w:sz w:val="20"/>
          <w:szCs w:val="20"/>
          <w:lang w:val="en-GB"/>
        </w:rPr>
      </w:pPr>
    </w:p>
    <w:p w14:paraId="703B3F5A" w14:textId="77777777">
      <w:pPr>
        <w:spacing w:after="0" w:line="240" w:lineRule="auto"/>
        <w:rPr>
          <w:rFonts w:ascii="Arial" w:hAnsi="Arial" w:cs="Arial"/>
          <w:sz w:val="20"/>
          <w:szCs w:val="20"/>
          <w:lang w:val="en-GB"/>
        </w:rPr>
      </w:pPr>
      <w:r>
        <w:rPr>
          <w:rFonts w:ascii="Arial" w:hAnsi="Arial" w:cs="Arial"/>
          <w:sz w:val="20"/>
          <w:szCs w:val="20"/>
          <w:lang w:val="en-GB"/>
        </w:rPr>
        <w:t>Celebrating its 25</w:t>
      </w:r>
      <w:r>
        <w:rPr>
          <w:rFonts w:ascii="Arial" w:hAnsi="Arial" w:cs="Arial"/>
          <w:sz w:val="20"/>
          <w:szCs w:val="20"/>
          <w:vertAlign w:val="superscript"/>
          <w:lang w:val="en-GB"/>
        </w:rPr>
        <w:t>th</w:t>
      </w:r>
      <w:r>
        <w:rPr>
          <w:rFonts w:ascii="Arial" w:hAnsi="Arial" w:cs="Arial"/>
          <w:sz w:val="20"/>
          <w:szCs w:val="20"/>
          <w:lang w:val="en-GB"/>
        </w:rPr>
        <w:t xml:space="preserve"> year anniversary in 2025, Witbe operates worldwide and is trusted by leading brands such as Comcast, Cox, Verizon, Peacock, and Orange in over 50 countries. Learn more at </w:t>
      </w:r>
      <w:hyperlink r:id="rId12" w:history="1">
        <w:r>
          <w:rPr>
            <w:rStyle w:val="Hyperlink"/>
            <w:rFonts w:ascii="Arial" w:hAnsi="Arial" w:cs="Arial"/>
            <w:sz w:val="20"/>
            <w:szCs w:val="20"/>
            <w:lang w:val="en-GB"/>
          </w:rPr>
          <w:t>www.witbe.net</w:t>
        </w:r>
      </w:hyperlink>
      <w:r>
        <w:rPr>
          <w:rFonts w:ascii="Arial" w:hAnsi="Arial" w:cs="Arial"/>
          <w:sz w:val="20"/>
          <w:szCs w:val="20"/>
          <w:lang w:val="en-GB"/>
        </w:rPr>
        <w:t xml:space="preserve"> </w:t>
      </w:r>
    </w:p>
    <w:p w14:paraId="2DDC4FF1" w14:textId="77777777">
      <w:pPr>
        <w:spacing w:after="0" w:line="240" w:lineRule="auto"/>
        <w:rPr>
          <w:rFonts w:ascii="Arial" w:hAnsi="Arial" w:cs="Arial"/>
          <w:sz w:val="20"/>
          <w:szCs w:val="20"/>
        </w:rPr>
      </w:pPr>
    </w:p>
    <w:p w14:paraId="476DF822" w14:textId="4DB3EADA">
      <w:pPr>
        <w:spacing w:after="0" w:line="240" w:lineRule="auto"/>
        <w:rPr>
          <w:rFonts w:ascii="Arial" w:hAnsi="Arial" w:cs="Arial"/>
          <w:sz w:val="20"/>
          <w:szCs w:val="20"/>
        </w:rPr>
      </w:pPr>
      <w:r>
        <w:rPr>
          <w:rFonts w:ascii="Arial" w:hAnsi="Arial" w:cs="Arial"/>
          <w:b/>
          <w:bCs/>
          <w:sz w:val="20"/>
          <w:szCs w:val="20"/>
        </w:rPr>
        <w:t>Link</w:t>
      </w:r>
      <w:r>
        <w:rPr>
          <w:rFonts w:ascii="Arial" w:hAnsi="Arial" w:cs="Arial"/>
          <w:b/>
          <w:bCs/>
          <w:sz w:val="20"/>
          <w:szCs w:val="20"/>
        </w:rPr>
        <w:t xml:space="preserve"> </w:t>
      </w:r>
      <w:r>
        <w:rPr>
          <w:rFonts w:ascii="Arial" w:hAnsi="Arial" w:cs="Arial"/>
          <w:b/>
          <w:bCs/>
          <w:sz w:val="20"/>
          <w:szCs w:val="20"/>
        </w:rPr>
        <w:t>to</w:t>
      </w:r>
      <w:r>
        <w:rPr>
          <w:rFonts w:ascii="Arial" w:hAnsi="Arial" w:cs="Arial"/>
          <w:b/>
          <w:bCs/>
          <w:sz w:val="20"/>
          <w:szCs w:val="20"/>
        </w:rPr>
        <w:t xml:space="preserve"> </w:t>
      </w:r>
      <w:r>
        <w:rPr>
          <w:rFonts w:ascii="Arial" w:hAnsi="Arial" w:cs="Arial"/>
          <w:b/>
          <w:bCs/>
          <w:sz w:val="20"/>
          <w:szCs w:val="20"/>
        </w:rPr>
        <w:t>Word</w:t>
      </w:r>
      <w:r>
        <w:rPr>
          <w:rFonts w:ascii="Arial" w:hAnsi="Arial" w:cs="Arial"/>
          <w:b/>
          <w:bCs/>
          <w:sz w:val="20"/>
          <w:szCs w:val="20"/>
        </w:rPr>
        <w:t xml:space="preserve"> </w:t>
      </w:r>
      <w:r>
        <w:rPr>
          <w:rFonts w:ascii="Arial" w:hAnsi="Arial" w:cs="Arial"/>
          <w:b/>
          <w:bCs/>
          <w:sz w:val="20"/>
          <w:szCs w:val="20"/>
        </w:rPr>
        <w:t>Doc:</w:t>
      </w:r>
      <w:r>
        <w:rPr>
          <w:rFonts w:ascii="Arial" w:hAnsi="Arial" w:cs="Arial"/>
          <w:b/>
          <w:bCs/>
          <w:sz w:val="20"/>
          <w:szCs w:val="20"/>
        </w:rPr>
        <w:t xml:space="preserve"> </w:t>
      </w:r>
      <w:hyperlink r:id="rId13" w:history="1">
        <w:r>
          <w:rPr>
            <w:rStyle w:val="Hyperlink"/>
            <w:rFonts w:ascii="Arial" w:hAnsi="Arial" w:cs="Arial"/>
            <w:sz w:val="20"/>
            <w:szCs w:val="20"/>
          </w:rPr>
          <w:t>www.walllstcom.com/Witbe/250723-Witbe-Agentic_AI.docx</w:t>
        </w:r>
      </w:hyperlink>
      <w:r>
        <w:rPr>
          <w:rFonts w:ascii="Arial" w:hAnsi="Arial" w:cs="Arial"/>
          <w:sz w:val="20"/>
          <w:szCs w:val="20"/>
        </w:rPr>
        <w:t xml:space="preserve"> </w:t>
      </w:r>
    </w:p>
    <w:p w14:paraId="08D58436" w14:textId="77777777">
      <w:pPr>
        <w:spacing w:after="0" w:line="240" w:lineRule="auto"/>
        <w:rPr>
          <w:rFonts w:ascii="Arial" w:hAnsi="Arial" w:cs="Arial"/>
          <w:sz w:val="20"/>
          <w:szCs w:val="20"/>
        </w:rPr>
      </w:pPr>
    </w:p>
    <w:p w14:paraId="5E8D6F96" w14:textId="51A85D83">
      <w:pPr>
        <w:spacing w:after="0"/>
        <w:rPr>
          <w:rFonts w:ascii="Arial" w:eastAsia="Arial" w:hAnsi="Arial" w:cs="Arial"/>
          <w:color w:val="000000" w:themeColor="text1"/>
          <w:sz w:val="20"/>
          <w:szCs w:val="20"/>
        </w:rPr>
      </w:pPr>
      <w:r>
        <w:rPr>
          <w:rFonts w:ascii="Arial" w:hAnsi="Arial" w:cs="Arial"/>
          <w:b/>
          <w:bCs/>
          <w:sz w:val="20"/>
          <w:szCs w:val="20"/>
        </w:rPr>
        <w:t>Link</w:t>
      </w:r>
      <w:r>
        <w:rPr>
          <w:rFonts w:ascii="Arial" w:hAnsi="Arial" w:cs="Arial"/>
          <w:b/>
          <w:bCs/>
          <w:sz w:val="20"/>
          <w:szCs w:val="20"/>
        </w:rPr>
        <w:t xml:space="preserve"> </w:t>
      </w:r>
      <w:r>
        <w:rPr>
          <w:rFonts w:ascii="Arial" w:hAnsi="Arial" w:cs="Arial"/>
          <w:b/>
          <w:bCs/>
          <w:sz w:val="20"/>
          <w:szCs w:val="20"/>
        </w:rPr>
        <w:t>to</w:t>
      </w:r>
      <w:r>
        <w:rPr>
          <w:rFonts w:ascii="Arial" w:hAnsi="Arial" w:cs="Arial"/>
          <w:b/>
          <w:bCs/>
          <w:sz w:val="20"/>
          <w:szCs w:val="20"/>
        </w:rPr>
        <w:t xml:space="preserve"> </w:t>
      </w:r>
      <w:r>
        <w:rPr>
          <w:rFonts w:ascii="Arial" w:hAnsi="Arial" w:cs="Arial"/>
          <w:b/>
          <w:bCs/>
          <w:sz w:val="20"/>
          <w:szCs w:val="20"/>
        </w:rPr>
        <w:t>Photo:</w:t>
      </w:r>
      <w:r>
        <w:rPr>
          <w:rFonts w:ascii="Arial" w:hAnsi="Arial" w:cs="Arial"/>
          <w:b/>
          <w:bCs/>
          <w:sz w:val="20"/>
          <w:szCs w:val="20"/>
        </w:rPr>
        <w:t xml:space="preserve"> </w:t>
      </w:r>
      <w:hyperlink r:id="rId14" w:history="1">
        <w:r>
          <w:rPr>
            <w:rStyle w:val="Hyperlink"/>
            <w:rFonts w:ascii="Arial" w:hAnsi="Arial" w:cs="Arial"/>
            <w:sz w:val="20"/>
            <w:szCs w:val="20"/>
          </w:rPr>
          <w:t>www.walllstcom.com/Witbe/Witbe-AgenticAI-Testing.jpg</w:t>
        </w:r>
      </w:hyperlink>
      <w:r>
        <w:rPr>
          <w:rFonts w:ascii="Arial" w:hAnsi="Arial" w:cs="Arial"/>
          <w:sz w:val="20"/>
          <w:szCs w:val="20"/>
        </w:rPr>
        <w:t xml:space="preserve"> </w:t>
      </w:r>
    </w:p>
    <w:p w14:paraId="7C88AB93" w14:textId="470DDE12">
      <w:pPr>
        <w:spacing w:after="0" w:line="240" w:lineRule="auto"/>
        <w:rPr>
          <w:rFonts w:ascii="Arial" w:hAnsi="Arial" w:cs="Arial"/>
          <w:sz w:val="20"/>
          <w:szCs w:val="20"/>
          <w:lang w:val="en-GB"/>
        </w:rPr>
      </w:pPr>
      <w:r>
        <w:rPr>
          <w:rFonts w:ascii="Arial" w:hAnsi="Arial" w:cs="Arial"/>
          <w:b/>
          <w:bCs/>
          <w:sz w:val="20"/>
          <w:szCs w:val="20"/>
        </w:rPr>
        <w:t>Photo</w:t>
      </w:r>
      <w:r>
        <w:rPr>
          <w:rFonts w:ascii="Arial" w:hAnsi="Arial" w:cs="Arial"/>
          <w:b/>
          <w:bCs/>
          <w:sz w:val="20"/>
          <w:szCs w:val="20"/>
        </w:rPr>
        <w:t xml:space="preserve"> </w:t>
      </w:r>
      <w:r>
        <w:rPr>
          <w:rFonts w:ascii="Arial" w:hAnsi="Arial" w:cs="Arial"/>
          <w:b/>
          <w:bCs/>
          <w:sz w:val="20"/>
          <w:szCs w:val="20"/>
        </w:rPr>
        <w:t>Caption:</w:t>
      </w:r>
      <w:r>
        <w:rPr>
          <w:rFonts w:ascii="Arial" w:hAnsi="Arial" w:cs="Arial"/>
          <w:b/>
          <w:bCs/>
          <w:sz w:val="20"/>
          <w:szCs w:val="20"/>
        </w:rPr>
        <w:t xml:space="preserve"> </w:t>
      </w:r>
      <w:r>
        <w:rPr>
          <w:rFonts w:ascii="Arial" w:hAnsi="Arial" w:cs="Arial"/>
          <w:sz w:val="20"/>
          <w:szCs w:val="20"/>
        </w:rPr>
        <w:t>Unveiling Witbe Agentic AI: Built to test at the speed of innovation</w:t>
      </w:r>
    </w:p>
    <w:p w14:paraId="60D4FB34" w14:textId="77777777">
      <w:pPr>
        <w:spacing w:after="0" w:line="240" w:lineRule="auto"/>
        <w:rPr>
          <w:rFonts w:ascii="Arial" w:hAnsi="Arial" w:cs="Arial"/>
          <w:sz w:val="21"/>
          <w:szCs w:val="21"/>
        </w:rPr>
      </w:pPr>
    </w:p>
    <w:tbl>
      <w:tblPr>
        <w:tblW w:w="9245" w:type="dxa"/>
        <w:tblInd w:w="-100" w:type="dxa"/>
        <w:tblCellMar>
          <w:left w:w="0" w:type="dxa"/>
          <w:right w:w="0" w:type="dxa"/>
        </w:tblCellMar>
        <w:tblLook w:val="04A0" w:firstRow="1" w:lastRow="0" w:firstColumn="1" w:lastColumn="0" w:noHBand="0" w:noVBand="1"/>
      </w:tblPr>
      <w:tblGrid>
        <w:gridCol w:w="3450"/>
        <w:gridCol w:w="3620"/>
        <w:gridCol w:w="2175"/>
      </w:tblGrid>
      <w:tr w14:paraId="472FE8C8" w14:textId="77777777">
        <w:tc>
          <w:tcPr>
            <w:tcW w:w="3450" w:type="dxa"/>
            <w:tcMar>
              <w:top w:w="0" w:type="dxa"/>
              <w:left w:w="108" w:type="dxa"/>
              <w:bottom w:w="0" w:type="dxa"/>
              <w:right w:w="108" w:type="dxa"/>
            </w:tcMar>
            <w:hideMark/>
          </w:tcPr>
          <w:p w14:paraId="3594F315" w14:textId="77777777">
            <w:pPr>
              <w:spacing w:after="0" w:line="240" w:lineRule="auto"/>
              <w:rPr>
                <w:rFonts w:ascii="Arial" w:hAnsi="Arial" w:cs="Arial"/>
                <w:b/>
                <w:bCs/>
                <w:sz w:val="20"/>
                <w:szCs w:val="20"/>
                <w:lang w:val="en-GB"/>
              </w:rPr>
            </w:pPr>
            <w:r>
              <w:rPr>
                <w:rFonts w:ascii="Arial" w:hAnsi="Arial" w:cs="Arial"/>
                <w:b/>
                <w:bCs/>
                <w:sz w:val="20"/>
                <w:szCs w:val="20"/>
                <w:lang w:val="en-GB"/>
              </w:rPr>
              <w:t>Company contacts:</w:t>
            </w:r>
          </w:p>
        </w:tc>
        <w:tc>
          <w:tcPr>
            <w:tcW w:w="3620" w:type="dxa"/>
            <w:tcMar>
              <w:top w:w="0" w:type="dxa"/>
              <w:left w:w="108" w:type="dxa"/>
              <w:bottom w:w="0" w:type="dxa"/>
              <w:right w:w="108" w:type="dxa"/>
            </w:tcMar>
            <w:hideMark/>
          </w:tcPr>
          <w:p w14:paraId="2E3E4C2A" w14:textId="77777777">
            <w:pPr>
              <w:spacing w:after="0" w:line="240" w:lineRule="auto"/>
              <w:rPr>
                <w:rFonts w:ascii="Arial" w:hAnsi="Arial" w:cs="Arial"/>
                <w:sz w:val="20"/>
                <w:szCs w:val="20"/>
                <w:lang w:val="en-GB"/>
              </w:rPr>
            </w:pPr>
            <w:r>
              <w:rPr>
                <w:rFonts w:ascii="Arial" w:hAnsi="Arial" w:cs="Arial"/>
                <w:sz w:val="20"/>
                <w:szCs w:val="20"/>
                <w:lang w:val="en-GB"/>
              </w:rPr>
              <w:t> </w:t>
            </w:r>
          </w:p>
        </w:tc>
        <w:tc>
          <w:tcPr>
            <w:tcW w:w="2175" w:type="dxa"/>
            <w:tcMar>
              <w:top w:w="0" w:type="dxa"/>
              <w:left w:w="108" w:type="dxa"/>
              <w:bottom w:w="0" w:type="dxa"/>
              <w:right w:w="108" w:type="dxa"/>
            </w:tcMar>
            <w:hideMark/>
          </w:tcPr>
          <w:p w14:paraId="26FCB170" w14:textId="06F0E914">
            <w:pPr>
              <w:spacing w:after="0" w:line="240" w:lineRule="auto"/>
              <w:rPr>
                <w:rFonts w:ascii="Arial" w:hAnsi="Arial" w:cs="Arial"/>
                <w:sz w:val="20"/>
                <w:szCs w:val="20"/>
                <w:lang w:val="en-GB"/>
              </w:rPr>
            </w:pPr>
            <w:r>
              <w:rPr>
                <w:rFonts w:ascii="Arial" w:hAnsi="Arial" w:cs="Arial"/>
                <w:b/>
                <w:bCs/>
                <w:sz w:val="20"/>
                <w:szCs w:val="20"/>
              </w:rPr>
              <w:t>Witbe</w:t>
            </w:r>
          </w:p>
        </w:tc>
      </w:tr>
      <w:tr w14:paraId="77765A32" w14:textId="77777777">
        <w:tc>
          <w:tcPr>
            <w:tcW w:w="3450" w:type="dxa"/>
            <w:tcMar>
              <w:top w:w="0" w:type="dxa"/>
              <w:left w:w="108" w:type="dxa"/>
              <w:bottom w:w="0" w:type="dxa"/>
              <w:right w:w="108" w:type="dxa"/>
            </w:tcMar>
            <w:hideMark/>
          </w:tcPr>
          <w:p w14:paraId="14022B5B" w14:textId="77777777">
            <w:pPr>
              <w:spacing w:after="0" w:line="240" w:lineRule="auto"/>
              <w:rPr>
                <w:rFonts w:ascii="Arial" w:hAnsi="Arial" w:cs="Arial"/>
                <w:sz w:val="20"/>
                <w:szCs w:val="20"/>
                <w:lang w:val="en-GB"/>
              </w:rPr>
            </w:pPr>
            <w:r>
              <w:rPr>
                <w:rFonts w:ascii="Arial" w:hAnsi="Arial" w:cs="Arial"/>
                <w:sz w:val="20"/>
                <w:szCs w:val="20"/>
              </w:rPr>
              <w:t>Noemie Galabru</w:t>
            </w:r>
            <w:r>
              <w:rPr>
                <w:rFonts w:ascii="Arial" w:hAnsi="Arial" w:cs="Arial"/>
                <w:sz w:val="20"/>
                <w:szCs w:val="20"/>
              </w:rPr>
              <w:br/>
              <w:t>Chief Marketing Officer</w:t>
            </w:r>
          </w:p>
          <w:p w14:paraId="32460EB6" w14:textId="77777777">
            <w:pPr>
              <w:spacing w:after="0" w:line="240" w:lineRule="auto"/>
              <w:rPr>
                <w:rFonts w:ascii="Arial" w:hAnsi="Arial" w:cs="Arial"/>
                <w:sz w:val="20"/>
                <w:szCs w:val="20"/>
                <w:lang w:val="en-GB"/>
              </w:rPr>
            </w:pPr>
            <w:r>
              <w:rPr>
                <w:rFonts w:ascii="Arial" w:hAnsi="Arial" w:cs="Arial"/>
                <w:sz w:val="20"/>
                <w:szCs w:val="20"/>
              </w:rPr>
              <w:t>Tel: +1 934-799-0121</w:t>
            </w:r>
          </w:p>
          <w:p w14:paraId="44AF2EFD" w14:textId="77777777">
            <w:pPr>
              <w:spacing w:after="0" w:line="240" w:lineRule="auto"/>
              <w:rPr>
                <w:rFonts w:ascii="Arial" w:hAnsi="Arial" w:cs="Arial"/>
                <w:sz w:val="20"/>
                <w:szCs w:val="20"/>
                <w:lang w:val="en-GB"/>
              </w:rPr>
            </w:pPr>
            <w:r>
              <w:rPr>
                <w:rFonts w:ascii="Arial" w:hAnsi="Arial" w:cs="Arial"/>
                <w:sz w:val="20"/>
                <w:szCs w:val="20"/>
              </w:rPr>
              <w:t>Email: </w:t>
            </w:r>
            <w:hyperlink r:id="rId15" w:history="1">
              <w:r>
                <w:rPr>
                  <w:rStyle w:val="Hyperlink"/>
                  <w:rFonts w:ascii="Arial" w:hAnsi="Arial" w:cs="Arial"/>
                  <w:sz w:val="20"/>
                  <w:szCs w:val="20"/>
                </w:rPr>
                <w:t>noemie.galabru@witbe.net</w:t>
              </w:r>
            </w:hyperlink>
          </w:p>
        </w:tc>
        <w:tc>
          <w:tcPr>
            <w:tcW w:w="3620" w:type="dxa"/>
            <w:tcMar>
              <w:top w:w="0" w:type="dxa"/>
              <w:left w:w="108" w:type="dxa"/>
              <w:bottom w:w="0" w:type="dxa"/>
              <w:right w:w="108" w:type="dxa"/>
            </w:tcMar>
            <w:hideMark/>
          </w:tcPr>
          <w:p w14:paraId="0FAA75B5" w14:textId="77777777">
            <w:pPr>
              <w:spacing w:after="0" w:line="240" w:lineRule="auto"/>
              <w:rPr>
                <w:rFonts w:ascii="Arial" w:hAnsi="Arial" w:cs="Arial"/>
                <w:sz w:val="20"/>
                <w:szCs w:val="20"/>
                <w:lang w:val="en-GB"/>
              </w:rPr>
            </w:pPr>
            <w:r>
              <w:rPr>
                <w:rFonts w:ascii="Arial" w:hAnsi="Arial" w:cs="Arial"/>
                <w:sz w:val="20"/>
                <w:szCs w:val="20"/>
              </w:rPr>
              <w:t>Emma Labrador Becker</w:t>
            </w:r>
            <w:r>
              <w:rPr>
                <w:rFonts w:ascii="Arial" w:hAnsi="Arial" w:cs="Arial"/>
                <w:sz w:val="20"/>
                <w:szCs w:val="20"/>
              </w:rPr>
              <w:br/>
              <w:t>Global Communications Manager</w:t>
            </w:r>
          </w:p>
          <w:p w14:paraId="19725368" w14:textId="77777777">
            <w:pPr>
              <w:spacing w:after="0" w:line="240" w:lineRule="auto"/>
              <w:rPr>
                <w:rFonts w:ascii="Arial" w:hAnsi="Arial" w:cs="Arial"/>
                <w:sz w:val="20"/>
                <w:szCs w:val="20"/>
                <w:lang w:val="en-GB"/>
              </w:rPr>
            </w:pPr>
            <w:r>
              <w:rPr>
                <w:rFonts w:ascii="Arial" w:hAnsi="Arial" w:cs="Arial"/>
                <w:sz w:val="20"/>
                <w:szCs w:val="20"/>
              </w:rPr>
              <w:t>Tel: +44 (0)7930 164277</w:t>
            </w:r>
          </w:p>
          <w:p w14:paraId="51F68E87" w14:textId="77777777">
            <w:pPr>
              <w:spacing w:after="0" w:line="240" w:lineRule="auto"/>
              <w:rPr>
                <w:rFonts w:ascii="Arial" w:hAnsi="Arial" w:cs="Arial"/>
                <w:sz w:val="20"/>
                <w:szCs w:val="20"/>
                <w:lang w:val="en-GB"/>
              </w:rPr>
            </w:pPr>
            <w:r>
              <w:rPr>
                <w:rFonts w:ascii="Arial" w:hAnsi="Arial" w:cs="Arial"/>
                <w:sz w:val="20"/>
                <w:szCs w:val="20"/>
              </w:rPr>
              <w:t>Email: </w:t>
            </w:r>
            <w:hyperlink r:id="rId16" w:history="1">
              <w:r>
                <w:rPr>
                  <w:rStyle w:val="Hyperlink"/>
                  <w:rFonts w:ascii="Arial" w:hAnsi="Arial" w:cs="Arial"/>
                  <w:sz w:val="20"/>
                  <w:szCs w:val="20"/>
                </w:rPr>
                <w:t>Emma.Becker@witbe.net</w:t>
              </w:r>
            </w:hyperlink>
          </w:p>
        </w:tc>
        <w:tc>
          <w:tcPr>
            <w:tcW w:w="2175" w:type="dxa"/>
            <w:tcMar>
              <w:top w:w="0" w:type="dxa"/>
              <w:left w:w="108" w:type="dxa"/>
              <w:bottom w:w="0" w:type="dxa"/>
              <w:right w:w="108" w:type="dxa"/>
            </w:tcMar>
            <w:hideMark/>
          </w:tcPr>
          <w:p w14:paraId="7AC6B166" w14:textId="77777777">
            <w:pPr>
              <w:spacing w:after="0" w:line="240" w:lineRule="auto"/>
              <w:rPr>
                <w:rFonts w:ascii="Arial" w:hAnsi="Arial" w:cs="Arial"/>
                <w:sz w:val="20"/>
                <w:szCs w:val="20"/>
                <w:lang w:val="en-GB"/>
              </w:rPr>
            </w:pPr>
            <w:r>
              <w:rPr>
                <w:rFonts w:ascii="Arial" w:hAnsi="Arial" w:cs="Arial"/>
                <w:sz w:val="20"/>
                <w:szCs w:val="20"/>
              </w:rPr>
              <w:t>350 7th Avenue</w:t>
            </w:r>
          </w:p>
          <w:p w14:paraId="33908686" w14:textId="77777777">
            <w:pPr>
              <w:spacing w:after="0" w:line="240" w:lineRule="auto"/>
              <w:rPr>
                <w:rFonts w:ascii="Arial" w:hAnsi="Arial" w:cs="Arial"/>
                <w:sz w:val="20"/>
                <w:szCs w:val="20"/>
                <w:lang w:val="en-GB"/>
              </w:rPr>
            </w:pPr>
            <w:r>
              <w:rPr>
                <w:rFonts w:ascii="Arial" w:hAnsi="Arial" w:cs="Arial"/>
                <w:sz w:val="20"/>
                <w:szCs w:val="20"/>
              </w:rPr>
              <w:t>Suite 1500</w:t>
            </w:r>
          </w:p>
          <w:p w14:paraId="4A858EE2" w14:textId="77777777">
            <w:pPr>
              <w:spacing w:after="0" w:line="240" w:lineRule="auto"/>
              <w:rPr>
                <w:rFonts w:ascii="Arial" w:hAnsi="Arial" w:cs="Arial"/>
                <w:sz w:val="20"/>
                <w:szCs w:val="20"/>
                <w:lang w:val="en-GB"/>
              </w:rPr>
            </w:pPr>
            <w:r>
              <w:rPr>
                <w:rFonts w:ascii="Arial" w:hAnsi="Arial" w:cs="Arial"/>
                <w:sz w:val="20"/>
                <w:szCs w:val="20"/>
              </w:rPr>
              <w:t>New York, NY 10001</w:t>
            </w:r>
          </w:p>
          <w:p w14:paraId="00C74388" w14:textId="77777777">
            <w:pPr>
              <w:spacing w:after="0" w:line="240" w:lineRule="auto"/>
              <w:rPr>
                <w:rFonts w:ascii="Arial" w:hAnsi="Arial" w:cs="Arial"/>
                <w:sz w:val="20"/>
                <w:szCs w:val="20"/>
                <w:lang w:val="en-GB"/>
              </w:rPr>
            </w:pPr>
            <w:hyperlink r:id="rId17" w:history="1">
              <w:r>
                <w:rPr>
                  <w:rStyle w:val="Hyperlink"/>
                  <w:rFonts w:ascii="Arial" w:hAnsi="Arial" w:cs="Arial"/>
                  <w:sz w:val="20"/>
                  <w:szCs w:val="20"/>
                </w:rPr>
                <w:t>www.witbe.net</w:t>
              </w:r>
            </w:hyperlink>
          </w:p>
        </w:tc>
      </w:tr>
    </w:tbl>
    <w:p w14:paraId="0F6E1732" w14:textId="77777777">
      <w:pPr>
        <w:spacing w:after="0" w:line="240" w:lineRule="auto"/>
        <w:rPr>
          <w:rFonts w:ascii="Arial" w:hAnsi="Arial" w:cs="Arial"/>
        </w:rPr>
      </w:pPr>
    </w:p>
    <w:sectPr>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CEC41" w14:textId="77777777" w:rsidR="000E2461" w:rsidRDefault="000E2461" w:rsidP="0016155D">
      <w:pPr>
        <w:spacing w:after="0" w:line="240" w:lineRule="auto"/>
      </w:pPr>
      <w:r>
        <w:separator/>
      </w:r>
    </w:p>
  </w:endnote>
  <w:endnote w:type="continuationSeparator" w:id="0">
    <w:p w14:paraId="743BBB41" w14:textId="77777777" w:rsidR="000E2461" w:rsidRDefault="000E2461" w:rsidP="00161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5DB5" w14:textId="77777777" w:rsidR="000E2461" w:rsidRDefault="000E2461" w:rsidP="0016155D">
      <w:pPr>
        <w:spacing w:after="0" w:line="240" w:lineRule="auto"/>
      </w:pPr>
      <w:r>
        <w:separator/>
      </w:r>
    </w:p>
  </w:footnote>
  <w:footnote w:type="continuationSeparator" w:id="0">
    <w:p w14:paraId="34F5FC21" w14:textId="77777777" w:rsidR="000E2461" w:rsidRDefault="000E2461" w:rsidP="00161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74DB" w14:textId="3B97E2A8" w:rsidR="00F05F55" w:rsidRDefault="00F05F55">
    <w:pPr>
      <w:pStyle w:val="Header"/>
    </w:pPr>
    <w:r w:rsidRPr="004474F0">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4CDF213F" wp14:editId="3B5543C6">
          <wp:simplePos x="0" y="0"/>
          <wp:positionH relativeFrom="column">
            <wp:posOffset>0</wp:posOffset>
          </wp:positionH>
          <wp:positionV relativeFrom="paragraph">
            <wp:posOffset>-206734</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A07F3" w14:textId="77777777" w:rsidR="00F05F55" w:rsidRDefault="00F05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46A30"/>
    <w:multiLevelType w:val="hybridMultilevel"/>
    <w:tmpl w:val="93221AAE"/>
    <w:lvl w:ilvl="0" w:tplc="09F42850">
      <w:start w:val="1"/>
      <w:numFmt w:val="bullet"/>
      <w:lvlText w:val=""/>
      <w:lvlJc w:val="left"/>
      <w:pPr>
        <w:ind w:left="720" w:hanging="360"/>
      </w:pPr>
      <w:rPr>
        <w:rFonts w:ascii="Symbol" w:hAnsi="Symbol" w:hint="default"/>
      </w:rPr>
    </w:lvl>
    <w:lvl w:ilvl="1" w:tplc="060EC714">
      <w:start w:val="1"/>
      <w:numFmt w:val="bullet"/>
      <w:lvlText w:val="o"/>
      <w:lvlJc w:val="left"/>
      <w:pPr>
        <w:ind w:left="1440" w:hanging="360"/>
      </w:pPr>
      <w:rPr>
        <w:rFonts w:ascii="Courier New" w:hAnsi="Courier New" w:hint="default"/>
      </w:rPr>
    </w:lvl>
    <w:lvl w:ilvl="2" w:tplc="DB3A047E">
      <w:start w:val="1"/>
      <w:numFmt w:val="bullet"/>
      <w:lvlText w:val=""/>
      <w:lvlJc w:val="left"/>
      <w:pPr>
        <w:ind w:left="2160" w:hanging="360"/>
      </w:pPr>
      <w:rPr>
        <w:rFonts w:ascii="Wingdings" w:hAnsi="Wingdings" w:hint="default"/>
      </w:rPr>
    </w:lvl>
    <w:lvl w:ilvl="3" w:tplc="B61CEC60">
      <w:start w:val="1"/>
      <w:numFmt w:val="bullet"/>
      <w:lvlText w:val=""/>
      <w:lvlJc w:val="left"/>
      <w:pPr>
        <w:ind w:left="2880" w:hanging="360"/>
      </w:pPr>
      <w:rPr>
        <w:rFonts w:ascii="Symbol" w:hAnsi="Symbol" w:hint="default"/>
      </w:rPr>
    </w:lvl>
    <w:lvl w:ilvl="4" w:tplc="E1C4BBFE">
      <w:start w:val="1"/>
      <w:numFmt w:val="bullet"/>
      <w:lvlText w:val="o"/>
      <w:lvlJc w:val="left"/>
      <w:pPr>
        <w:ind w:left="3600" w:hanging="360"/>
      </w:pPr>
      <w:rPr>
        <w:rFonts w:ascii="Courier New" w:hAnsi="Courier New" w:hint="default"/>
      </w:rPr>
    </w:lvl>
    <w:lvl w:ilvl="5" w:tplc="B7B06A90">
      <w:start w:val="1"/>
      <w:numFmt w:val="bullet"/>
      <w:lvlText w:val=""/>
      <w:lvlJc w:val="left"/>
      <w:pPr>
        <w:ind w:left="4320" w:hanging="360"/>
      </w:pPr>
      <w:rPr>
        <w:rFonts w:ascii="Wingdings" w:hAnsi="Wingdings" w:hint="default"/>
      </w:rPr>
    </w:lvl>
    <w:lvl w:ilvl="6" w:tplc="AC140A02">
      <w:start w:val="1"/>
      <w:numFmt w:val="bullet"/>
      <w:lvlText w:val=""/>
      <w:lvlJc w:val="left"/>
      <w:pPr>
        <w:ind w:left="5040" w:hanging="360"/>
      </w:pPr>
      <w:rPr>
        <w:rFonts w:ascii="Symbol" w:hAnsi="Symbol" w:hint="default"/>
      </w:rPr>
    </w:lvl>
    <w:lvl w:ilvl="7" w:tplc="62ACCC92">
      <w:start w:val="1"/>
      <w:numFmt w:val="bullet"/>
      <w:lvlText w:val="o"/>
      <w:lvlJc w:val="left"/>
      <w:pPr>
        <w:ind w:left="5760" w:hanging="360"/>
      </w:pPr>
      <w:rPr>
        <w:rFonts w:ascii="Courier New" w:hAnsi="Courier New" w:hint="default"/>
      </w:rPr>
    </w:lvl>
    <w:lvl w:ilvl="8" w:tplc="8CDA2442">
      <w:start w:val="1"/>
      <w:numFmt w:val="bullet"/>
      <w:lvlText w:val=""/>
      <w:lvlJc w:val="left"/>
      <w:pPr>
        <w:ind w:left="6480" w:hanging="360"/>
      </w:pPr>
      <w:rPr>
        <w:rFonts w:ascii="Wingdings" w:hAnsi="Wingdings" w:hint="default"/>
      </w:rPr>
    </w:lvl>
  </w:abstractNum>
  <w:abstractNum w:abstractNumId="1" w15:restartNumberingAfterBreak="0">
    <w:nsid w:val="4FEF3970"/>
    <w:multiLevelType w:val="multilevel"/>
    <w:tmpl w:val="5BB8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2F1986"/>
    <w:multiLevelType w:val="multilevel"/>
    <w:tmpl w:val="A32A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264467">
    <w:abstractNumId w:val="0"/>
  </w:num>
  <w:num w:numId="2" w16cid:durableId="1942833898">
    <w:abstractNumId w:val="2"/>
  </w:num>
  <w:num w:numId="3" w16cid:durableId="350186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8AD597"/>
    <w:rsid w:val="000035C6"/>
    <w:rsid w:val="00005441"/>
    <w:rsid w:val="0001293D"/>
    <w:rsid w:val="00015AD6"/>
    <w:rsid w:val="00033E99"/>
    <w:rsid w:val="000520FA"/>
    <w:rsid w:val="000612E5"/>
    <w:rsid w:val="00070C45"/>
    <w:rsid w:val="0007645C"/>
    <w:rsid w:val="00080096"/>
    <w:rsid w:val="0008546F"/>
    <w:rsid w:val="00095D7B"/>
    <w:rsid w:val="000973A9"/>
    <w:rsid w:val="00097A3B"/>
    <w:rsid w:val="00097B2A"/>
    <w:rsid w:val="000A6992"/>
    <w:rsid w:val="000A69A8"/>
    <w:rsid w:val="000A7834"/>
    <w:rsid w:val="000B6DB6"/>
    <w:rsid w:val="000C50FC"/>
    <w:rsid w:val="000D1B7E"/>
    <w:rsid w:val="000D3F2C"/>
    <w:rsid w:val="000D66C9"/>
    <w:rsid w:val="000D6970"/>
    <w:rsid w:val="000E2461"/>
    <w:rsid w:val="000E666B"/>
    <w:rsid w:val="000F7055"/>
    <w:rsid w:val="0011263B"/>
    <w:rsid w:val="00116FEE"/>
    <w:rsid w:val="001216BD"/>
    <w:rsid w:val="001259C5"/>
    <w:rsid w:val="00132834"/>
    <w:rsid w:val="00133D03"/>
    <w:rsid w:val="001358F8"/>
    <w:rsid w:val="00135FFE"/>
    <w:rsid w:val="001420DD"/>
    <w:rsid w:val="0016155D"/>
    <w:rsid w:val="00161728"/>
    <w:rsid w:val="00161DEB"/>
    <w:rsid w:val="00176DEF"/>
    <w:rsid w:val="00181590"/>
    <w:rsid w:val="00181AA9"/>
    <w:rsid w:val="00190AC1"/>
    <w:rsid w:val="00195F4F"/>
    <w:rsid w:val="001A0CC5"/>
    <w:rsid w:val="001A4623"/>
    <w:rsid w:val="001A6928"/>
    <w:rsid w:val="001B0BCB"/>
    <w:rsid w:val="001B1C5F"/>
    <w:rsid w:val="001B5EE5"/>
    <w:rsid w:val="001B77E8"/>
    <w:rsid w:val="001C13E9"/>
    <w:rsid w:val="001C342A"/>
    <w:rsid w:val="001C36AC"/>
    <w:rsid w:val="001C57EA"/>
    <w:rsid w:val="001C590C"/>
    <w:rsid w:val="001C74BD"/>
    <w:rsid w:val="001D00EC"/>
    <w:rsid w:val="001D0F2D"/>
    <w:rsid w:val="001D6B28"/>
    <w:rsid w:val="001E161B"/>
    <w:rsid w:val="001E19F2"/>
    <w:rsid w:val="001E2648"/>
    <w:rsid w:val="001E2B7D"/>
    <w:rsid w:val="001F5B00"/>
    <w:rsid w:val="00214CC7"/>
    <w:rsid w:val="00214FD2"/>
    <w:rsid w:val="00217CB4"/>
    <w:rsid w:val="00221391"/>
    <w:rsid w:val="00234391"/>
    <w:rsid w:val="002402F0"/>
    <w:rsid w:val="00241792"/>
    <w:rsid w:val="002502C3"/>
    <w:rsid w:val="00250527"/>
    <w:rsid w:val="00255558"/>
    <w:rsid w:val="00257A47"/>
    <w:rsid w:val="00260603"/>
    <w:rsid w:val="00262951"/>
    <w:rsid w:val="00276386"/>
    <w:rsid w:val="0028259F"/>
    <w:rsid w:val="002849F1"/>
    <w:rsid w:val="00287288"/>
    <w:rsid w:val="00287D9B"/>
    <w:rsid w:val="00293B8C"/>
    <w:rsid w:val="00294F3B"/>
    <w:rsid w:val="002B2BD1"/>
    <w:rsid w:val="002C7D07"/>
    <w:rsid w:val="002D208F"/>
    <w:rsid w:val="002D45ED"/>
    <w:rsid w:val="002D6706"/>
    <w:rsid w:val="002D6C77"/>
    <w:rsid w:val="002D77D2"/>
    <w:rsid w:val="002E1FC0"/>
    <w:rsid w:val="002E27EC"/>
    <w:rsid w:val="002F3B72"/>
    <w:rsid w:val="002F4E9A"/>
    <w:rsid w:val="00301BE9"/>
    <w:rsid w:val="003065FB"/>
    <w:rsid w:val="00306710"/>
    <w:rsid w:val="00306EE8"/>
    <w:rsid w:val="003077CF"/>
    <w:rsid w:val="00312F10"/>
    <w:rsid w:val="003131E8"/>
    <w:rsid w:val="003137E4"/>
    <w:rsid w:val="0031438B"/>
    <w:rsid w:val="00317A0E"/>
    <w:rsid w:val="0032304D"/>
    <w:rsid w:val="003235F2"/>
    <w:rsid w:val="003243C0"/>
    <w:rsid w:val="00342CD9"/>
    <w:rsid w:val="00343591"/>
    <w:rsid w:val="003449C3"/>
    <w:rsid w:val="0035672B"/>
    <w:rsid w:val="00357BE7"/>
    <w:rsid w:val="00372BA6"/>
    <w:rsid w:val="003800A8"/>
    <w:rsid w:val="00384988"/>
    <w:rsid w:val="00385CEF"/>
    <w:rsid w:val="00387C67"/>
    <w:rsid w:val="00387DF0"/>
    <w:rsid w:val="00395FBB"/>
    <w:rsid w:val="003A4AAC"/>
    <w:rsid w:val="003C04F7"/>
    <w:rsid w:val="003C2D28"/>
    <w:rsid w:val="003D3FDC"/>
    <w:rsid w:val="003E5E0B"/>
    <w:rsid w:val="003E63BA"/>
    <w:rsid w:val="003E72DE"/>
    <w:rsid w:val="003F1F64"/>
    <w:rsid w:val="003F6DFB"/>
    <w:rsid w:val="004009D7"/>
    <w:rsid w:val="00402152"/>
    <w:rsid w:val="00415681"/>
    <w:rsid w:val="0041663C"/>
    <w:rsid w:val="00421302"/>
    <w:rsid w:val="00426410"/>
    <w:rsid w:val="00431134"/>
    <w:rsid w:val="00436232"/>
    <w:rsid w:val="0043774D"/>
    <w:rsid w:val="004410B6"/>
    <w:rsid w:val="00441220"/>
    <w:rsid w:val="004468F9"/>
    <w:rsid w:val="00452374"/>
    <w:rsid w:val="00454C56"/>
    <w:rsid w:val="004601F7"/>
    <w:rsid w:val="0048457B"/>
    <w:rsid w:val="004847FE"/>
    <w:rsid w:val="00484833"/>
    <w:rsid w:val="00485D75"/>
    <w:rsid w:val="0049195D"/>
    <w:rsid w:val="004B14E5"/>
    <w:rsid w:val="004B48FD"/>
    <w:rsid w:val="004B501B"/>
    <w:rsid w:val="004C46F3"/>
    <w:rsid w:val="004C4BB2"/>
    <w:rsid w:val="004C59EA"/>
    <w:rsid w:val="004D1746"/>
    <w:rsid w:val="004F6D55"/>
    <w:rsid w:val="00500DF9"/>
    <w:rsid w:val="005164A5"/>
    <w:rsid w:val="00517792"/>
    <w:rsid w:val="00520233"/>
    <w:rsid w:val="0052176E"/>
    <w:rsid w:val="00526D57"/>
    <w:rsid w:val="005308A4"/>
    <w:rsid w:val="00532371"/>
    <w:rsid w:val="00532508"/>
    <w:rsid w:val="0053352E"/>
    <w:rsid w:val="00533801"/>
    <w:rsid w:val="00543B6D"/>
    <w:rsid w:val="00547E53"/>
    <w:rsid w:val="005511A8"/>
    <w:rsid w:val="00554CF2"/>
    <w:rsid w:val="005566A6"/>
    <w:rsid w:val="005602B7"/>
    <w:rsid w:val="0056199D"/>
    <w:rsid w:val="005625F6"/>
    <w:rsid w:val="00562F3E"/>
    <w:rsid w:val="00566BDE"/>
    <w:rsid w:val="00570A19"/>
    <w:rsid w:val="00577D72"/>
    <w:rsid w:val="00586B57"/>
    <w:rsid w:val="00586C7E"/>
    <w:rsid w:val="00595199"/>
    <w:rsid w:val="00596E17"/>
    <w:rsid w:val="00597A62"/>
    <w:rsid w:val="00597E6D"/>
    <w:rsid w:val="005A08F6"/>
    <w:rsid w:val="005A1511"/>
    <w:rsid w:val="005A19C2"/>
    <w:rsid w:val="005A719C"/>
    <w:rsid w:val="005C2912"/>
    <w:rsid w:val="005D1633"/>
    <w:rsid w:val="005D37D9"/>
    <w:rsid w:val="005D70AF"/>
    <w:rsid w:val="005F462B"/>
    <w:rsid w:val="005F64CD"/>
    <w:rsid w:val="005F745D"/>
    <w:rsid w:val="006035D3"/>
    <w:rsid w:val="0060362E"/>
    <w:rsid w:val="0061114F"/>
    <w:rsid w:val="00632E6E"/>
    <w:rsid w:val="006342A8"/>
    <w:rsid w:val="0064583B"/>
    <w:rsid w:val="00646561"/>
    <w:rsid w:val="006519A0"/>
    <w:rsid w:val="00652492"/>
    <w:rsid w:val="00652E1A"/>
    <w:rsid w:val="006533EE"/>
    <w:rsid w:val="00655A83"/>
    <w:rsid w:val="006714ED"/>
    <w:rsid w:val="0067490C"/>
    <w:rsid w:val="00675E2C"/>
    <w:rsid w:val="00676043"/>
    <w:rsid w:val="00682176"/>
    <w:rsid w:val="0068237E"/>
    <w:rsid w:val="0068472F"/>
    <w:rsid w:val="006878A0"/>
    <w:rsid w:val="00690121"/>
    <w:rsid w:val="006975CD"/>
    <w:rsid w:val="00697A72"/>
    <w:rsid w:val="006A0BD2"/>
    <w:rsid w:val="006D4DC0"/>
    <w:rsid w:val="006D4FC2"/>
    <w:rsid w:val="006D6CCD"/>
    <w:rsid w:val="006F511E"/>
    <w:rsid w:val="00702939"/>
    <w:rsid w:val="007069DF"/>
    <w:rsid w:val="0071078B"/>
    <w:rsid w:val="00717D83"/>
    <w:rsid w:val="00724E0C"/>
    <w:rsid w:val="00733301"/>
    <w:rsid w:val="007343C5"/>
    <w:rsid w:val="00734487"/>
    <w:rsid w:val="00735E69"/>
    <w:rsid w:val="007377C7"/>
    <w:rsid w:val="0074137A"/>
    <w:rsid w:val="00742C05"/>
    <w:rsid w:val="00746562"/>
    <w:rsid w:val="00746C78"/>
    <w:rsid w:val="00751E0A"/>
    <w:rsid w:val="007561E2"/>
    <w:rsid w:val="00761C80"/>
    <w:rsid w:val="00762908"/>
    <w:rsid w:val="007633C2"/>
    <w:rsid w:val="00765CEF"/>
    <w:rsid w:val="00766EA6"/>
    <w:rsid w:val="00773983"/>
    <w:rsid w:val="00784373"/>
    <w:rsid w:val="007851DA"/>
    <w:rsid w:val="007852A9"/>
    <w:rsid w:val="00792D07"/>
    <w:rsid w:val="007932C4"/>
    <w:rsid w:val="00793D02"/>
    <w:rsid w:val="00795C82"/>
    <w:rsid w:val="007A1B07"/>
    <w:rsid w:val="007A2B96"/>
    <w:rsid w:val="007B211D"/>
    <w:rsid w:val="007B5383"/>
    <w:rsid w:val="007C36B3"/>
    <w:rsid w:val="007C3870"/>
    <w:rsid w:val="007C75E5"/>
    <w:rsid w:val="007C7F55"/>
    <w:rsid w:val="007D069B"/>
    <w:rsid w:val="007D2004"/>
    <w:rsid w:val="007D261F"/>
    <w:rsid w:val="007E2A76"/>
    <w:rsid w:val="007E77B7"/>
    <w:rsid w:val="007F3455"/>
    <w:rsid w:val="007F7EBF"/>
    <w:rsid w:val="00812B1F"/>
    <w:rsid w:val="008150AB"/>
    <w:rsid w:val="00817C38"/>
    <w:rsid w:val="00831797"/>
    <w:rsid w:val="0083187E"/>
    <w:rsid w:val="008326A6"/>
    <w:rsid w:val="00834C7E"/>
    <w:rsid w:val="00835769"/>
    <w:rsid w:val="00836766"/>
    <w:rsid w:val="0085036C"/>
    <w:rsid w:val="008630ED"/>
    <w:rsid w:val="00872E74"/>
    <w:rsid w:val="0088101F"/>
    <w:rsid w:val="00884057"/>
    <w:rsid w:val="00890C01"/>
    <w:rsid w:val="00891DB9"/>
    <w:rsid w:val="008A0BA9"/>
    <w:rsid w:val="008A3D82"/>
    <w:rsid w:val="008A3F69"/>
    <w:rsid w:val="008A554A"/>
    <w:rsid w:val="008A65C2"/>
    <w:rsid w:val="008A6FD3"/>
    <w:rsid w:val="008B09EC"/>
    <w:rsid w:val="008B29B7"/>
    <w:rsid w:val="008B50FD"/>
    <w:rsid w:val="008C4530"/>
    <w:rsid w:val="008D4BB4"/>
    <w:rsid w:val="008E2249"/>
    <w:rsid w:val="008E506B"/>
    <w:rsid w:val="008E75AA"/>
    <w:rsid w:val="00901764"/>
    <w:rsid w:val="00902413"/>
    <w:rsid w:val="009042A6"/>
    <w:rsid w:val="00904448"/>
    <w:rsid w:val="00913A92"/>
    <w:rsid w:val="0091433A"/>
    <w:rsid w:val="00927E92"/>
    <w:rsid w:val="009325A4"/>
    <w:rsid w:val="0093278C"/>
    <w:rsid w:val="009426AB"/>
    <w:rsid w:val="009507CD"/>
    <w:rsid w:val="009715E8"/>
    <w:rsid w:val="0098422B"/>
    <w:rsid w:val="009A3CD4"/>
    <w:rsid w:val="009A40B0"/>
    <w:rsid w:val="009B1598"/>
    <w:rsid w:val="009D03F1"/>
    <w:rsid w:val="009F0EED"/>
    <w:rsid w:val="009F68D4"/>
    <w:rsid w:val="009F78EA"/>
    <w:rsid w:val="009F7F62"/>
    <w:rsid w:val="00A00415"/>
    <w:rsid w:val="00A03BAF"/>
    <w:rsid w:val="00A06774"/>
    <w:rsid w:val="00A06C23"/>
    <w:rsid w:val="00A11641"/>
    <w:rsid w:val="00A1497D"/>
    <w:rsid w:val="00A16F75"/>
    <w:rsid w:val="00A214BE"/>
    <w:rsid w:val="00A26641"/>
    <w:rsid w:val="00A27791"/>
    <w:rsid w:val="00A340F2"/>
    <w:rsid w:val="00A40238"/>
    <w:rsid w:val="00A54696"/>
    <w:rsid w:val="00A658AB"/>
    <w:rsid w:val="00A71EEF"/>
    <w:rsid w:val="00A7557F"/>
    <w:rsid w:val="00A7756A"/>
    <w:rsid w:val="00A91CB3"/>
    <w:rsid w:val="00AA2D9A"/>
    <w:rsid w:val="00AB7E84"/>
    <w:rsid w:val="00AC10CC"/>
    <w:rsid w:val="00AC6021"/>
    <w:rsid w:val="00AD00AF"/>
    <w:rsid w:val="00AD7B0B"/>
    <w:rsid w:val="00AE3E3B"/>
    <w:rsid w:val="00AE4B82"/>
    <w:rsid w:val="00AE5C02"/>
    <w:rsid w:val="00AF38C8"/>
    <w:rsid w:val="00B03107"/>
    <w:rsid w:val="00B07D36"/>
    <w:rsid w:val="00B1071C"/>
    <w:rsid w:val="00B10EEC"/>
    <w:rsid w:val="00B15333"/>
    <w:rsid w:val="00B156EC"/>
    <w:rsid w:val="00B166D4"/>
    <w:rsid w:val="00B21FCE"/>
    <w:rsid w:val="00B224F7"/>
    <w:rsid w:val="00B2407D"/>
    <w:rsid w:val="00B2605C"/>
    <w:rsid w:val="00B35DE5"/>
    <w:rsid w:val="00B4077A"/>
    <w:rsid w:val="00B43433"/>
    <w:rsid w:val="00B44ABD"/>
    <w:rsid w:val="00B452DB"/>
    <w:rsid w:val="00B503BD"/>
    <w:rsid w:val="00B51CAF"/>
    <w:rsid w:val="00B52C88"/>
    <w:rsid w:val="00B54C7D"/>
    <w:rsid w:val="00B6458F"/>
    <w:rsid w:val="00B65D4C"/>
    <w:rsid w:val="00B6620E"/>
    <w:rsid w:val="00B75C5C"/>
    <w:rsid w:val="00B8123B"/>
    <w:rsid w:val="00B87BE0"/>
    <w:rsid w:val="00B913DC"/>
    <w:rsid w:val="00B91FB8"/>
    <w:rsid w:val="00B920E5"/>
    <w:rsid w:val="00B95376"/>
    <w:rsid w:val="00B961D7"/>
    <w:rsid w:val="00BA362C"/>
    <w:rsid w:val="00BA4E1E"/>
    <w:rsid w:val="00BA5F71"/>
    <w:rsid w:val="00BA639C"/>
    <w:rsid w:val="00BB0930"/>
    <w:rsid w:val="00BB35FB"/>
    <w:rsid w:val="00BB7BE0"/>
    <w:rsid w:val="00BC53DA"/>
    <w:rsid w:val="00BE0715"/>
    <w:rsid w:val="00BE19F4"/>
    <w:rsid w:val="00BE1BDA"/>
    <w:rsid w:val="00BE22CF"/>
    <w:rsid w:val="00BF11AF"/>
    <w:rsid w:val="00BF494A"/>
    <w:rsid w:val="00C13D75"/>
    <w:rsid w:val="00C256B2"/>
    <w:rsid w:val="00C301D6"/>
    <w:rsid w:val="00C32CF2"/>
    <w:rsid w:val="00C354DA"/>
    <w:rsid w:val="00C40FEE"/>
    <w:rsid w:val="00C41DE0"/>
    <w:rsid w:val="00C43D2B"/>
    <w:rsid w:val="00C61218"/>
    <w:rsid w:val="00C612E9"/>
    <w:rsid w:val="00C61636"/>
    <w:rsid w:val="00C61913"/>
    <w:rsid w:val="00C62580"/>
    <w:rsid w:val="00C63CA5"/>
    <w:rsid w:val="00C64135"/>
    <w:rsid w:val="00C70587"/>
    <w:rsid w:val="00C74723"/>
    <w:rsid w:val="00C823C8"/>
    <w:rsid w:val="00C910D3"/>
    <w:rsid w:val="00C9320C"/>
    <w:rsid w:val="00C96CD0"/>
    <w:rsid w:val="00C97A46"/>
    <w:rsid w:val="00CA5B02"/>
    <w:rsid w:val="00CB00D6"/>
    <w:rsid w:val="00CB3A3E"/>
    <w:rsid w:val="00CB5046"/>
    <w:rsid w:val="00CC1143"/>
    <w:rsid w:val="00CC4372"/>
    <w:rsid w:val="00CD5696"/>
    <w:rsid w:val="00CE5A12"/>
    <w:rsid w:val="00D03C80"/>
    <w:rsid w:val="00D05DCF"/>
    <w:rsid w:val="00D2032B"/>
    <w:rsid w:val="00D21082"/>
    <w:rsid w:val="00D21DE4"/>
    <w:rsid w:val="00D271BA"/>
    <w:rsid w:val="00D33777"/>
    <w:rsid w:val="00D35B50"/>
    <w:rsid w:val="00D40964"/>
    <w:rsid w:val="00D450F5"/>
    <w:rsid w:val="00D52C39"/>
    <w:rsid w:val="00D63B5D"/>
    <w:rsid w:val="00D642FA"/>
    <w:rsid w:val="00D67BCB"/>
    <w:rsid w:val="00D740D2"/>
    <w:rsid w:val="00D76467"/>
    <w:rsid w:val="00D77A5D"/>
    <w:rsid w:val="00D83F84"/>
    <w:rsid w:val="00D84E69"/>
    <w:rsid w:val="00D93BEA"/>
    <w:rsid w:val="00D93D09"/>
    <w:rsid w:val="00D97409"/>
    <w:rsid w:val="00DA21F0"/>
    <w:rsid w:val="00DA30DB"/>
    <w:rsid w:val="00DA7F8E"/>
    <w:rsid w:val="00DB15DD"/>
    <w:rsid w:val="00DB46F6"/>
    <w:rsid w:val="00DB789D"/>
    <w:rsid w:val="00DC01D3"/>
    <w:rsid w:val="00DC5E11"/>
    <w:rsid w:val="00DC791F"/>
    <w:rsid w:val="00DD04BF"/>
    <w:rsid w:val="00DD1C3C"/>
    <w:rsid w:val="00DD1F14"/>
    <w:rsid w:val="00DE0E39"/>
    <w:rsid w:val="00DE14A9"/>
    <w:rsid w:val="00DE547F"/>
    <w:rsid w:val="00DE7461"/>
    <w:rsid w:val="00DF2841"/>
    <w:rsid w:val="00DF60A3"/>
    <w:rsid w:val="00E03205"/>
    <w:rsid w:val="00E270A2"/>
    <w:rsid w:val="00E3036B"/>
    <w:rsid w:val="00E32F4B"/>
    <w:rsid w:val="00E36DB4"/>
    <w:rsid w:val="00E37592"/>
    <w:rsid w:val="00E42EF2"/>
    <w:rsid w:val="00E54BA5"/>
    <w:rsid w:val="00E56263"/>
    <w:rsid w:val="00E72382"/>
    <w:rsid w:val="00E747B7"/>
    <w:rsid w:val="00E835F5"/>
    <w:rsid w:val="00EA2E00"/>
    <w:rsid w:val="00EA74EB"/>
    <w:rsid w:val="00EA7EF4"/>
    <w:rsid w:val="00EABCC4"/>
    <w:rsid w:val="00EC6E92"/>
    <w:rsid w:val="00ED0688"/>
    <w:rsid w:val="00ED2340"/>
    <w:rsid w:val="00ED3FE4"/>
    <w:rsid w:val="00ED69E3"/>
    <w:rsid w:val="00EE365E"/>
    <w:rsid w:val="00EF3867"/>
    <w:rsid w:val="00EF4099"/>
    <w:rsid w:val="00EF6942"/>
    <w:rsid w:val="00EF6946"/>
    <w:rsid w:val="00EF6EB7"/>
    <w:rsid w:val="00F016ED"/>
    <w:rsid w:val="00F05F55"/>
    <w:rsid w:val="00F11C39"/>
    <w:rsid w:val="00F12A4A"/>
    <w:rsid w:val="00F130BB"/>
    <w:rsid w:val="00F13D37"/>
    <w:rsid w:val="00F1468C"/>
    <w:rsid w:val="00F15FBC"/>
    <w:rsid w:val="00F178DB"/>
    <w:rsid w:val="00F24515"/>
    <w:rsid w:val="00F3175C"/>
    <w:rsid w:val="00F378B5"/>
    <w:rsid w:val="00F642F1"/>
    <w:rsid w:val="00F65623"/>
    <w:rsid w:val="00F70F55"/>
    <w:rsid w:val="00F7254B"/>
    <w:rsid w:val="00F7626E"/>
    <w:rsid w:val="00F82189"/>
    <w:rsid w:val="00F835C2"/>
    <w:rsid w:val="00F843A6"/>
    <w:rsid w:val="00F87028"/>
    <w:rsid w:val="00F923DD"/>
    <w:rsid w:val="00F95542"/>
    <w:rsid w:val="00F96E1C"/>
    <w:rsid w:val="00FB1E5B"/>
    <w:rsid w:val="00FC23DB"/>
    <w:rsid w:val="00FC390C"/>
    <w:rsid w:val="00FD19BD"/>
    <w:rsid w:val="00FD2223"/>
    <w:rsid w:val="00FD349A"/>
    <w:rsid w:val="00FD3681"/>
    <w:rsid w:val="00FF468D"/>
    <w:rsid w:val="02C4358F"/>
    <w:rsid w:val="033F0978"/>
    <w:rsid w:val="04162234"/>
    <w:rsid w:val="049D45A6"/>
    <w:rsid w:val="08DD93BF"/>
    <w:rsid w:val="09663C31"/>
    <w:rsid w:val="09B13214"/>
    <w:rsid w:val="09B4AE77"/>
    <w:rsid w:val="0A455721"/>
    <w:rsid w:val="0BAB952C"/>
    <w:rsid w:val="0D8CD79D"/>
    <w:rsid w:val="0EF95503"/>
    <w:rsid w:val="0F345C85"/>
    <w:rsid w:val="0FC5F2D7"/>
    <w:rsid w:val="119052DA"/>
    <w:rsid w:val="1198F67E"/>
    <w:rsid w:val="11D04099"/>
    <w:rsid w:val="124EF704"/>
    <w:rsid w:val="12730BE4"/>
    <w:rsid w:val="13805451"/>
    <w:rsid w:val="138485B0"/>
    <w:rsid w:val="13904B9E"/>
    <w:rsid w:val="1683B74C"/>
    <w:rsid w:val="17F1169E"/>
    <w:rsid w:val="187F2E6E"/>
    <w:rsid w:val="1A12464E"/>
    <w:rsid w:val="1AB04DBE"/>
    <w:rsid w:val="1B62CCA9"/>
    <w:rsid w:val="1DF393C0"/>
    <w:rsid w:val="1F965E20"/>
    <w:rsid w:val="21621E04"/>
    <w:rsid w:val="22A385E5"/>
    <w:rsid w:val="230B17B2"/>
    <w:rsid w:val="23CA5EED"/>
    <w:rsid w:val="241E37A1"/>
    <w:rsid w:val="252EEC51"/>
    <w:rsid w:val="260665AA"/>
    <w:rsid w:val="260A6CAD"/>
    <w:rsid w:val="2653DAD1"/>
    <w:rsid w:val="26BA735A"/>
    <w:rsid w:val="26EF6832"/>
    <w:rsid w:val="27D910EF"/>
    <w:rsid w:val="2899E2F0"/>
    <w:rsid w:val="295FFAC4"/>
    <w:rsid w:val="2A994B0B"/>
    <w:rsid w:val="2BC8C814"/>
    <w:rsid w:val="2C16A544"/>
    <w:rsid w:val="2DD19B93"/>
    <w:rsid w:val="2E9267F4"/>
    <w:rsid w:val="2E9F505E"/>
    <w:rsid w:val="2FF0B60B"/>
    <w:rsid w:val="30C01CE4"/>
    <w:rsid w:val="3100FCB8"/>
    <w:rsid w:val="31943D01"/>
    <w:rsid w:val="34B9FEC7"/>
    <w:rsid w:val="358AD597"/>
    <w:rsid w:val="35B0DEBA"/>
    <w:rsid w:val="36537D19"/>
    <w:rsid w:val="371E45D8"/>
    <w:rsid w:val="3913BE82"/>
    <w:rsid w:val="3968D227"/>
    <w:rsid w:val="3A709576"/>
    <w:rsid w:val="3D599B30"/>
    <w:rsid w:val="3F159219"/>
    <w:rsid w:val="400BE948"/>
    <w:rsid w:val="40F2795D"/>
    <w:rsid w:val="42930CB4"/>
    <w:rsid w:val="429E16FA"/>
    <w:rsid w:val="43663446"/>
    <w:rsid w:val="43791A27"/>
    <w:rsid w:val="43B16FA1"/>
    <w:rsid w:val="44049269"/>
    <w:rsid w:val="44A0944A"/>
    <w:rsid w:val="44D717D5"/>
    <w:rsid w:val="44EF6B12"/>
    <w:rsid w:val="451F0865"/>
    <w:rsid w:val="460978BD"/>
    <w:rsid w:val="472C02BF"/>
    <w:rsid w:val="485F768D"/>
    <w:rsid w:val="488693C4"/>
    <w:rsid w:val="4A1B85EE"/>
    <w:rsid w:val="4AE0BF97"/>
    <w:rsid w:val="4E5EED69"/>
    <w:rsid w:val="4ECC3644"/>
    <w:rsid w:val="4F48533A"/>
    <w:rsid w:val="53A70278"/>
    <w:rsid w:val="58672425"/>
    <w:rsid w:val="58BA8954"/>
    <w:rsid w:val="5902585F"/>
    <w:rsid w:val="597D0A97"/>
    <w:rsid w:val="5A865CE4"/>
    <w:rsid w:val="5ACD78D1"/>
    <w:rsid w:val="5C62846F"/>
    <w:rsid w:val="5CC7EF46"/>
    <w:rsid w:val="601184CB"/>
    <w:rsid w:val="6046CD96"/>
    <w:rsid w:val="61118FF0"/>
    <w:rsid w:val="63F29F23"/>
    <w:rsid w:val="6759D37D"/>
    <w:rsid w:val="67690B48"/>
    <w:rsid w:val="682AC01B"/>
    <w:rsid w:val="68B0DAF4"/>
    <w:rsid w:val="69192F94"/>
    <w:rsid w:val="6A293BFE"/>
    <w:rsid w:val="6A527D47"/>
    <w:rsid w:val="6C8CEC0F"/>
    <w:rsid w:val="6DA9E086"/>
    <w:rsid w:val="6E359357"/>
    <w:rsid w:val="6FA711A7"/>
    <w:rsid w:val="726A4CA5"/>
    <w:rsid w:val="742829AB"/>
    <w:rsid w:val="7470AF18"/>
    <w:rsid w:val="751E98AF"/>
    <w:rsid w:val="772CAA06"/>
    <w:rsid w:val="79B18E4B"/>
    <w:rsid w:val="7B2D19E8"/>
    <w:rsid w:val="7CB511CF"/>
    <w:rsid w:val="7D022A79"/>
    <w:rsid w:val="7D0ABEC9"/>
    <w:rsid w:val="7D9882FB"/>
    <w:rsid w:val="7E63836A"/>
    <w:rsid w:val="7F3A21D6"/>
    <w:rsid w:val="7FE146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AD597"/>
  <w15:chartTrackingRefBased/>
  <w15:docId w15:val="{3C60F4A9-61A6-42CA-9103-E2829058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100FCB8"/>
    <w:rPr>
      <w:color w:val="467886"/>
      <w:u w:val="single"/>
    </w:rPr>
  </w:style>
  <w:style w:type="paragraph" w:styleId="ListParagraph">
    <w:name w:val="List Paragraph"/>
    <w:basedOn w:val="Normal"/>
    <w:uiPriority w:val="34"/>
    <w:qFormat/>
    <w:rsid w:val="3100FCB8"/>
    <w:pPr>
      <w:ind w:left="720"/>
      <w:contextualSpacing/>
    </w:pPr>
  </w:style>
  <w:style w:type="paragraph" w:styleId="Revision">
    <w:name w:val="Revision"/>
    <w:hidden/>
    <w:uiPriority w:val="99"/>
    <w:semiHidden/>
    <w:rsid w:val="00133D03"/>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E36DB4"/>
    <w:rPr>
      <w:color w:val="605E5C"/>
      <w:shd w:val="clear" w:color="auto" w:fill="E1DFDD"/>
    </w:rPr>
  </w:style>
  <w:style w:type="paragraph" w:styleId="Header">
    <w:name w:val="header"/>
    <w:basedOn w:val="Normal"/>
    <w:link w:val="HeaderChar"/>
    <w:uiPriority w:val="99"/>
    <w:unhideWhenUsed/>
    <w:rsid w:val="00161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55D"/>
  </w:style>
  <w:style w:type="paragraph" w:styleId="Footer">
    <w:name w:val="footer"/>
    <w:basedOn w:val="Normal"/>
    <w:link w:val="FooterChar"/>
    <w:uiPriority w:val="99"/>
    <w:unhideWhenUsed/>
    <w:rsid w:val="00161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55D"/>
  </w:style>
  <w:style w:type="character" w:styleId="FollowedHyperlink">
    <w:name w:val="FollowedHyperlink"/>
    <w:basedOn w:val="DefaultParagraphFont"/>
    <w:uiPriority w:val="99"/>
    <w:semiHidden/>
    <w:unhideWhenUsed/>
    <w:rsid w:val="00784373"/>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765CEF"/>
    <w:rPr>
      <w:b/>
      <w:bCs/>
    </w:rPr>
  </w:style>
  <w:style w:type="character" w:customStyle="1" w:styleId="CommentSubjectChar">
    <w:name w:val="Comment Subject Char"/>
    <w:basedOn w:val="CommentTextChar"/>
    <w:link w:val="CommentSubject"/>
    <w:uiPriority w:val="99"/>
    <w:semiHidden/>
    <w:rsid w:val="00765C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87361">
      <w:bodyDiv w:val="1"/>
      <w:marLeft w:val="0"/>
      <w:marRight w:val="0"/>
      <w:marTop w:val="0"/>
      <w:marBottom w:val="0"/>
      <w:divBdr>
        <w:top w:val="none" w:sz="0" w:space="0" w:color="auto"/>
        <w:left w:val="none" w:sz="0" w:space="0" w:color="auto"/>
        <w:bottom w:val="none" w:sz="0" w:space="0" w:color="auto"/>
        <w:right w:val="none" w:sz="0" w:space="0" w:color="auto"/>
      </w:divBdr>
    </w:div>
    <w:div w:id="337196463">
      <w:bodyDiv w:val="1"/>
      <w:marLeft w:val="0"/>
      <w:marRight w:val="0"/>
      <w:marTop w:val="0"/>
      <w:marBottom w:val="0"/>
      <w:divBdr>
        <w:top w:val="none" w:sz="0" w:space="0" w:color="auto"/>
        <w:left w:val="none" w:sz="0" w:space="0" w:color="auto"/>
        <w:bottom w:val="none" w:sz="0" w:space="0" w:color="auto"/>
        <w:right w:val="none" w:sz="0" w:space="0" w:color="auto"/>
      </w:divBdr>
    </w:div>
    <w:div w:id="627399955">
      <w:bodyDiv w:val="1"/>
      <w:marLeft w:val="0"/>
      <w:marRight w:val="0"/>
      <w:marTop w:val="0"/>
      <w:marBottom w:val="0"/>
      <w:divBdr>
        <w:top w:val="none" w:sz="0" w:space="0" w:color="auto"/>
        <w:left w:val="none" w:sz="0" w:space="0" w:color="auto"/>
        <w:bottom w:val="none" w:sz="0" w:space="0" w:color="auto"/>
        <w:right w:val="none" w:sz="0" w:space="0" w:color="auto"/>
      </w:divBdr>
    </w:div>
    <w:div w:id="690490954">
      <w:bodyDiv w:val="1"/>
      <w:marLeft w:val="0"/>
      <w:marRight w:val="0"/>
      <w:marTop w:val="0"/>
      <w:marBottom w:val="0"/>
      <w:divBdr>
        <w:top w:val="none" w:sz="0" w:space="0" w:color="auto"/>
        <w:left w:val="none" w:sz="0" w:space="0" w:color="auto"/>
        <w:bottom w:val="none" w:sz="0" w:space="0" w:color="auto"/>
        <w:right w:val="none" w:sz="0" w:space="0" w:color="auto"/>
      </w:divBdr>
    </w:div>
    <w:div w:id="738094079">
      <w:bodyDiv w:val="1"/>
      <w:marLeft w:val="0"/>
      <w:marRight w:val="0"/>
      <w:marTop w:val="0"/>
      <w:marBottom w:val="0"/>
      <w:divBdr>
        <w:top w:val="none" w:sz="0" w:space="0" w:color="auto"/>
        <w:left w:val="none" w:sz="0" w:space="0" w:color="auto"/>
        <w:bottom w:val="none" w:sz="0" w:space="0" w:color="auto"/>
        <w:right w:val="none" w:sz="0" w:space="0" w:color="auto"/>
      </w:divBdr>
    </w:div>
    <w:div w:id="983045385">
      <w:bodyDiv w:val="1"/>
      <w:marLeft w:val="0"/>
      <w:marRight w:val="0"/>
      <w:marTop w:val="0"/>
      <w:marBottom w:val="0"/>
      <w:divBdr>
        <w:top w:val="none" w:sz="0" w:space="0" w:color="auto"/>
        <w:left w:val="none" w:sz="0" w:space="0" w:color="auto"/>
        <w:bottom w:val="none" w:sz="0" w:space="0" w:color="auto"/>
        <w:right w:val="none" w:sz="0" w:space="0" w:color="auto"/>
      </w:divBdr>
    </w:div>
    <w:div w:id="1075469669">
      <w:bodyDiv w:val="1"/>
      <w:marLeft w:val="0"/>
      <w:marRight w:val="0"/>
      <w:marTop w:val="0"/>
      <w:marBottom w:val="0"/>
      <w:divBdr>
        <w:top w:val="none" w:sz="0" w:space="0" w:color="auto"/>
        <w:left w:val="none" w:sz="0" w:space="0" w:color="auto"/>
        <w:bottom w:val="none" w:sz="0" w:space="0" w:color="auto"/>
        <w:right w:val="none" w:sz="0" w:space="0" w:color="auto"/>
      </w:divBdr>
    </w:div>
    <w:div w:id="1226257993">
      <w:bodyDiv w:val="1"/>
      <w:marLeft w:val="0"/>
      <w:marRight w:val="0"/>
      <w:marTop w:val="0"/>
      <w:marBottom w:val="0"/>
      <w:divBdr>
        <w:top w:val="none" w:sz="0" w:space="0" w:color="auto"/>
        <w:left w:val="none" w:sz="0" w:space="0" w:color="auto"/>
        <w:bottom w:val="none" w:sz="0" w:space="0" w:color="auto"/>
        <w:right w:val="none" w:sz="0" w:space="0" w:color="auto"/>
      </w:divBdr>
    </w:div>
    <w:div w:id="1267227021">
      <w:bodyDiv w:val="1"/>
      <w:marLeft w:val="0"/>
      <w:marRight w:val="0"/>
      <w:marTop w:val="0"/>
      <w:marBottom w:val="0"/>
      <w:divBdr>
        <w:top w:val="none" w:sz="0" w:space="0" w:color="auto"/>
        <w:left w:val="none" w:sz="0" w:space="0" w:color="auto"/>
        <w:bottom w:val="none" w:sz="0" w:space="0" w:color="auto"/>
        <w:right w:val="none" w:sz="0" w:space="0" w:color="auto"/>
      </w:divBdr>
    </w:div>
    <w:div w:id="1522234837">
      <w:bodyDiv w:val="1"/>
      <w:marLeft w:val="0"/>
      <w:marRight w:val="0"/>
      <w:marTop w:val="0"/>
      <w:marBottom w:val="0"/>
      <w:divBdr>
        <w:top w:val="none" w:sz="0" w:space="0" w:color="auto"/>
        <w:left w:val="none" w:sz="0" w:space="0" w:color="auto"/>
        <w:bottom w:val="none" w:sz="0" w:space="0" w:color="auto"/>
        <w:right w:val="none" w:sz="0" w:space="0" w:color="auto"/>
      </w:divBdr>
    </w:div>
    <w:div w:id="1538662621">
      <w:bodyDiv w:val="1"/>
      <w:marLeft w:val="0"/>
      <w:marRight w:val="0"/>
      <w:marTop w:val="0"/>
      <w:marBottom w:val="0"/>
      <w:divBdr>
        <w:top w:val="none" w:sz="0" w:space="0" w:color="auto"/>
        <w:left w:val="none" w:sz="0" w:space="0" w:color="auto"/>
        <w:bottom w:val="none" w:sz="0" w:space="0" w:color="auto"/>
        <w:right w:val="none" w:sz="0" w:space="0" w:color="auto"/>
      </w:divBdr>
    </w:div>
    <w:div w:id="1673680795">
      <w:bodyDiv w:val="1"/>
      <w:marLeft w:val="0"/>
      <w:marRight w:val="0"/>
      <w:marTop w:val="0"/>
      <w:marBottom w:val="0"/>
      <w:divBdr>
        <w:top w:val="none" w:sz="0" w:space="0" w:color="auto"/>
        <w:left w:val="none" w:sz="0" w:space="0" w:color="auto"/>
        <w:bottom w:val="none" w:sz="0" w:space="0" w:color="auto"/>
        <w:right w:val="none" w:sz="0" w:space="0" w:color="auto"/>
      </w:divBdr>
    </w:div>
    <w:div w:id="1719207178">
      <w:bodyDiv w:val="1"/>
      <w:marLeft w:val="0"/>
      <w:marRight w:val="0"/>
      <w:marTop w:val="0"/>
      <w:marBottom w:val="0"/>
      <w:divBdr>
        <w:top w:val="none" w:sz="0" w:space="0" w:color="auto"/>
        <w:left w:val="none" w:sz="0" w:space="0" w:color="auto"/>
        <w:bottom w:val="none" w:sz="0" w:space="0" w:color="auto"/>
        <w:right w:val="none" w:sz="0" w:space="0" w:color="auto"/>
      </w:divBdr>
    </w:div>
    <w:div w:id="1776747971">
      <w:bodyDiv w:val="1"/>
      <w:marLeft w:val="0"/>
      <w:marRight w:val="0"/>
      <w:marTop w:val="0"/>
      <w:marBottom w:val="0"/>
      <w:divBdr>
        <w:top w:val="none" w:sz="0" w:space="0" w:color="auto"/>
        <w:left w:val="none" w:sz="0" w:space="0" w:color="auto"/>
        <w:bottom w:val="none" w:sz="0" w:space="0" w:color="auto"/>
        <w:right w:val="none" w:sz="0" w:space="0" w:color="auto"/>
      </w:divBdr>
    </w:div>
    <w:div w:id="1847095315">
      <w:bodyDiv w:val="1"/>
      <w:marLeft w:val="0"/>
      <w:marRight w:val="0"/>
      <w:marTop w:val="0"/>
      <w:marBottom w:val="0"/>
      <w:divBdr>
        <w:top w:val="none" w:sz="0" w:space="0" w:color="auto"/>
        <w:left w:val="none" w:sz="0" w:space="0" w:color="auto"/>
        <w:bottom w:val="none" w:sz="0" w:space="0" w:color="auto"/>
        <w:right w:val="none" w:sz="0" w:space="0" w:color="auto"/>
      </w:divBdr>
    </w:div>
    <w:div w:id="2062555887">
      <w:bodyDiv w:val="1"/>
      <w:marLeft w:val="0"/>
      <w:marRight w:val="0"/>
      <w:marTop w:val="0"/>
      <w:marBottom w:val="0"/>
      <w:divBdr>
        <w:top w:val="none" w:sz="0" w:space="0" w:color="auto"/>
        <w:left w:val="none" w:sz="0" w:space="0" w:color="auto"/>
        <w:bottom w:val="none" w:sz="0" w:space="0" w:color="auto"/>
        <w:right w:val="none" w:sz="0" w:space="0" w:color="auto"/>
      </w:divBdr>
    </w:div>
    <w:div w:id="209154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a://www.walllstcom.com/Witbe/250723-Witbe-Agentic_AI.docx"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https://www.witbe.net/" TargetMode="External"/><Relationship Id="rId2" Type="http://schemas.openxmlformats.org/officeDocument/2006/relationships/customXml" Target="../customXml/item2.xml"/><Relationship Id="rId16" Type="http://schemas.openxmlformats.org/officeDocument/2006/relationships/hyperlink" Target="http://Emma.Becker@witbe.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tbe.net/events/ibc-2025/" TargetMode="External"/><Relationship Id="rId5" Type="http://schemas.openxmlformats.org/officeDocument/2006/relationships/styles" Target="styles.xml"/><Relationship Id="rId15" Type="http://schemas.openxmlformats.org/officeDocument/2006/relationships/hyperlink" Target="mailto:noemie.galabru@witbe.net" TargetMode="External"/><Relationship Id="rId10" Type="http://schemas.openxmlformats.org/officeDocument/2006/relationships/hyperlink" Target="https://www.witbe.net/press/witbe-agentic-ai-ibc-2025-press-release.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lllstcom.com/Witbe/Witbe-AgenticAI-Testing.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21" ma:contentTypeDescription="Crée un document." ma:contentTypeScope="" ma:versionID="0fc34da3cad2a64fc5e50864953cc8fe">
  <xsd:schema xmlns:xsd="http://www.w3.org/2001/XMLSchema" xmlns:xs="http://www.w3.org/2001/XMLSchema" xmlns:p="http://schemas.microsoft.com/office/2006/metadata/properties" xmlns:ns1="http://schemas.microsoft.com/sharepoint/v3" xmlns:ns2="0577bf0f-24a0-4866-a4b7-c5543808036f" xmlns:ns3="285d8ae4-1610-4ce0-a10a-53c85cf984ee" targetNamespace="http://schemas.microsoft.com/office/2006/metadata/properties" ma:root="true" ma:fieldsID="4a867053fe96a5e06b5665c89ed54ce7" ns1:_="" ns2:_="" ns3:_="">
    <xsd:import namespace="http://schemas.microsoft.com/sharepoint/v3"/>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riétés de la stratégie de conformité unifiée" ma:hidden="true" ma:internalName="_ip_UnifiedCompliancePolicyProperties">
      <xsd:simpleType>
        <xsd:restriction base="dms:Note"/>
      </xsd:simpleType>
    </xsd:element>
    <xsd:element name="_ip_UnifiedCompliancePolicyUIAction" ma:index="28"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5B698EF-DDE9-4FB4-A73E-DCD3E84E372F}"/>
</file>

<file path=customXml/itemProps2.xml><?xml version="1.0" encoding="utf-8"?>
<ds:datastoreItem xmlns:ds="http://schemas.openxmlformats.org/officeDocument/2006/customXml" ds:itemID="{46AC4CD1-DB05-4A45-8D00-934D38DBD2B9}">
  <ds:schemaRefs>
    <ds:schemaRef ds:uri="http://schemas.microsoft.com/sharepoint/v3/contenttype/forms"/>
  </ds:schemaRefs>
</ds:datastoreItem>
</file>

<file path=customXml/itemProps3.xml><?xml version="1.0" encoding="utf-8"?>
<ds:datastoreItem xmlns:ds="http://schemas.openxmlformats.org/officeDocument/2006/customXml" ds:itemID="{84882444-0C2A-40BE-AA82-F448DAC7CF85}">
  <ds:schemaRefs>
    <ds:schemaRef ds:uri="http://schemas.microsoft.com/office/2006/metadata/properties"/>
    <ds:schemaRef ds:uri="http://schemas.microsoft.com/office/infopath/2007/PartnerControls"/>
    <ds:schemaRef ds:uri="396e2555-6062-4de9-8c0e-7d9d80615b93"/>
    <ds:schemaRef ds:uri="08b6ed48-a9b2-4d09-8352-9933fe3f4900"/>
    <ds:schemaRef ds:uri="285d8ae4-1610-4ce0-a10a-53c85cf984ee"/>
    <ds:schemaRef ds:uri="0577bf0f-24a0-4866-a4b7-c5543808036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