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29B" w14:textId="14945CE5">
      <w:pPr>
        <w:jc w:val="both"/>
        <w:textAlignment w:val="baseline"/>
        <w:rPr>
          <w:rFonts w:ascii="Arial" w:eastAsia="Times New Roman" w:hAnsi="Arial" w:cs="Arial"/>
          <w:b/>
          <w:bCs/>
          <w:sz w:val="28"/>
          <w:szCs w:val="28"/>
        </w:rPr>
      </w:pPr>
      <w:r>
        <w:rPr>
          <w:rFonts w:ascii="Arial" w:eastAsia="Times New Roman" w:hAnsi="Arial" w:cs="Arial"/>
          <w:b/>
          <w:bCs/>
          <w:noProof/>
          <w:spacing w:val="5"/>
          <w:sz w:val="32"/>
          <w:szCs w:val="32"/>
        </w:rPr>
        <w:drawing>
          <wp:anchor distT="0" distB="0" distL="114300" distR="114300" simplePos="0" relativeHeight="251660288" behindDoc="1" locked="0" layoutInCell="1" allowOverlap="1" wp14:anchorId="1ABC6F2C" wp14:editId="59255E91">
            <wp:simplePos x="0" y="0"/>
            <wp:positionH relativeFrom="column">
              <wp:posOffset>3709670</wp:posOffset>
            </wp:positionH>
            <wp:positionV relativeFrom="paragraph">
              <wp:posOffset>23495</wp:posOffset>
            </wp:positionV>
            <wp:extent cx="1898015" cy="463550"/>
            <wp:effectExtent l="0" t="0" r="0" b="6350"/>
            <wp:wrapTight wrapText="bothSides">
              <wp:wrapPolygon edited="0">
                <wp:start x="0" y="0"/>
                <wp:lineTo x="0" y="21304"/>
                <wp:lineTo x="21390" y="21304"/>
                <wp:lineTo x="21390" y="0"/>
                <wp:lineTo x="0" y="0"/>
              </wp:wrapPolygon>
            </wp:wrapTight>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98015" cy="4635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spacing w:val="5"/>
          <w:sz w:val="32"/>
          <w:szCs w:val="32"/>
        </w:rPr>
        <w:drawing>
          <wp:anchor distT="0" distB="0" distL="114300" distR="114300" simplePos="0" relativeHeight="251659264" behindDoc="1" locked="0" layoutInCell="1" allowOverlap="1" wp14:anchorId="227CE51D" wp14:editId="47198D06">
            <wp:simplePos x="0" y="0"/>
            <wp:positionH relativeFrom="column">
              <wp:posOffset>130628</wp:posOffset>
            </wp:positionH>
            <wp:positionV relativeFrom="paragraph">
              <wp:posOffset>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99A1" w14:textId="77777777">
      <w:pPr>
        <w:jc w:val="center"/>
        <w:textAlignment w:val="baseline"/>
        <w:rPr>
          <w:rFonts w:ascii="Arial" w:eastAsia="Times New Roman" w:hAnsi="Arial" w:cs="Arial"/>
          <w:b/>
          <w:bCs/>
          <w:sz w:val="32"/>
          <w:szCs w:val="32"/>
        </w:rPr>
      </w:pPr>
    </w:p>
    <w:p w14:paraId="270DA2B1" w14:textId="77777777">
      <w:pPr>
        <w:jc w:val="center"/>
        <w:textAlignment w:val="baseline"/>
        <w:rPr>
          <w:rFonts w:ascii="Arial" w:eastAsia="Times New Roman" w:hAnsi="Arial" w:cs="Arial"/>
          <w:b/>
          <w:bCs/>
          <w:sz w:val="32"/>
          <w:szCs w:val="32"/>
        </w:rPr>
      </w:pPr>
    </w:p>
    <w:p w14:paraId="64707C7A" w14:textId="77777777">
      <w:pPr>
        <w:jc w:val="center"/>
        <w:textAlignment w:val="baseline"/>
        <w:rPr>
          <w:rFonts w:ascii="Arial" w:eastAsia="Times New Roman" w:hAnsi="Arial" w:cs="Arial"/>
          <w:b/>
          <w:bCs/>
          <w:sz w:val="32"/>
          <w:szCs w:val="32"/>
        </w:rPr>
      </w:pPr>
    </w:p>
    <w:p w14:paraId="6CDB3D7E" w14:textId="5AA997A5">
      <w:pPr>
        <w:jc w:val="center"/>
        <w:textAlignment w:val="baseline"/>
        <w:rPr>
          <w:rFonts w:ascii="Arial" w:eastAsia="Times New Roman" w:hAnsi="Arial" w:cs="Arial"/>
          <w:b/>
          <w:bCs/>
          <w:sz w:val="32"/>
          <w:szCs w:val="32"/>
        </w:rPr>
      </w:pPr>
      <w:r>
        <w:rPr>
          <w:rFonts w:ascii="Arial" w:eastAsia="Times New Roman" w:hAnsi="Arial" w:cs="Arial"/>
          <w:b/>
          <w:bCs/>
          <w:sz w:val="32"/>
          <w:szCs w:val="32"/>
        </w:rPr>
        <w:t>T-Mobile NL</w:t>
      </w:r>
      <w:r>
        <w:rPr>
          <w:rFonts w:ascii="Arial" w:eastAsia="Times New Roman" w:hAnsi="Arial" w:cs="Arial"/>
          <w:b/>
          <w:bCs/>
          <w:sz w:val="32"/>
          <w:szCs w:val="32"/>
        </w:rPr>
        <w:t xml:space="preserve"> </w:t>
      </w:r>
      <w:r>
        <w:rPr>
          <w:rFonts w:ascii="Arial" w:eastAsia="Times New Roman" w:hAnsi="Arial" w:cs="Arial"/>
          <w:b/>
          <w:bCs/>
          <w:sz w:val="32"/>
          <w:szCs w:val="32"/>
        </w:rPr>
        <w:t xml:space="preserve">Partners With Witbe </w:t>
      </w:r>
      <w:r>
        <w:rPr>
          <w:rFonts w:ascii="Arial" w:eastAsia="Times New Roman" w:hAnsi="Arial" w:cs="Arial"/>
          <w:b/>
          <w:bCs/>
          <w:sz w:val="32"/>
          <w:szCs w:val="32"/>
        </w:rPr>
        <w:t>T</w:t>
      </w:r>
      <w:r>
        <w:rPr>
          <w:rFonts w:ascii="Arial" w:eastAsia="Times New Roman" w:hAnsi="Arial" w:cs="Arial"/>
          <w:b/>
          <w:bCs/>
          <w:sz w:val="32"/>
          <w:szCs w:val="32"/>
        </w:rPr>
        <w:t xml:space="preserve">o </w:t>
      </w:r>
      <w:r>
        <w:rPr>
          <w:rFonts w:ascii="Arial" w:eastAsia="Times New Roman" w:hAnsi="Arial" w:cs="Arial"/>
          <w:b/>
          <w:bCs/>
          <w:sz w:val="32"/>
          <w:szCs w:val="32"/>
        </w:rPr>
        <w:t>Guarantee Excellent Service For Its Customers</w:t>
      </w:r>
    </w:p>
    <w:p w14:paraId="31D30043" w14:textId="77777777">
      <w:pPr>
        <w:spacing w:line="360" w:lineRule="auto"/>
        <w:textAlignment w:val="baseline"/>
        <w:rPr>
          <w:rFonts w:ascii="Arial" w:eastAsia="Times New Roman" w:hAnsi="Arial" w:cs="Arial"/>
          <w:sz w:val="32"/>
          <w:szCs w:val="32"/>
        </w:rPr>
      </w:pPr>
      <w:r>
        <w:rPr>
          <w:rFonts w:ascii="Arial" w:eastAsia="Times New Roman" w:hAnsi="Arial" w:cs="Arial"/>
          <w:sz w:val="32"/>
          <w:szCs w:val="32"/>
        </w:rPr>
        <w:t> </w:t>
      </w:r>
    </w:p>
    <w:p w14:paraId="06BDDCFD" w14:textId="1F6B8B33">
      <w:pPr>
        <w:spacing w:line="360" w:lineRule="auto"/>
        <w:textAlignment w:val="baseline"/>
        <w:rPr>
          <w:rFonts w:ascii="Arial" w:eastAsia="Times New Roman" w:hAnsi="Arial" w:cs="Arial"/>
          <w:szCs w:val="22"/>
        </w:rPr>
      </w:pPr>
      <w:r>
        <w:rPr>
          <w:rFonts w:ascii="Arial" w:eastAsia="Times New Roman" w:hAnsi="Arial" w:cs="Arial"/>
          <w:b/>
          <w:bCs/>
          <w:szCs w:val="22"/>
        </w:rPr>
        <w:t>NEW YORK</w:t>
      </w:r>
      <w:r>
        <w:rPr>
          <w:rFonts w:ascii="Arial" w:eastAsia="Times New Roman" w:hAnsi="Arial" w:cs="Arial"/>
          <w:b/>
          <w:bCs/>
          <w:szCs w:val="22"/>
        </w:rPr>
        <w:t xml:space="preserve"> </w:t>
      </w:r>
      <w:r>
        <w:rPr>
          <w:rFonts w:ascii="Arial" w:eastAsia="Times New Roman" w:hAnsi="Arial" w:cs="Arial"/>
          <w:b/>
          <w:bCs/>
          <w:szCs w:val="22"/>
        </w:rPr>
        <w:t xml:space="preserve">– </w:t>
      </w:r>
      <w:r>
        <w:rPr>
          <w:rFonts w:ascii="Arial" w:eastAsia="Times New Roman" w:hAnsi="Arial" w:cs="Arial"/>
          <w:b/>
          <w:bCs/>
          <w:szCs w:val="22"/>
        </w:rPr>
        <w:t>Feb.</w:t>
      </w:r>
      <w:r>
        <w:rPr>
          <w:rFonts w:ascii="Arial" w:eastAsia="Times New Roman" w:hAnsi="Arial" w:cs="Arial"/>
          <w:b/>
          <w:bCs/>
          <w:szCs w:val="22"/>
        </w:rPr>
        <w:t xml:space="preserve"> 7</w:t>
      </w:r>
      <w:r>
        <w:rPr>
          <w:rFonts w:ascii="Arial" w:eastAsia="Times New Roman" w:hAnsi="Arial" w:cs="Arial"/>
          <w:b/>
          <w:bCs/>
          <w:szCs w:val="22"/>
        </w:rPr>
        <w:t>, 202</w:t>
      </w:r>
      <w:r>
        <w:rPr>
          <w:rFonts w:ascii="Arial" w:eastAsia="Times New Roman" w:hAnsi="Arial" w:cs="Arial"/>
          <w:b/>
          <w:bCs/>
          <w:szCs w:val="22"/>
        </w:rPr>
        <w:t>3</w:t>
      </w:r>
      <w:r>
        <w:rPr>
          <w:rFonts w:ascii="Arial" w:eastAsia="Times New Roman" w:hAnsi="Arial" w:cs="Arial"/>
          <w:szCs w:val="22"/>
        </w:rPr>
        <w:t xml:space="preserve"> – Witbe (Euronext Growth - FR0013143872 - ALWIT), the </w:t>
      </w:r>
      <w:r>
        <w:rPr>
          <w:rFonts w:ascii="Arial" w:eastAsia="Times New Roman" w:hAnsi="Arial" w:cs="Arial"/>
          <w:szCs w:val="22"/>
        </w:rPr>
        <w:t xml:space="preserve">worldwide </w:t>
      </w:r>
      <w:r>
        <w:rPr>
          <w:rFonts w:ascii="Arial" w:eastAsia="Times New Roman" w:hAnsi="Arial" w:cs="Arial"/>
          <w:szCs w:val="22"/>
        </w:rPr>
        <w:t xml:space="preserve">leader in test automation and monitoring, is proud to announce a partnership with </w:t>
      </w:r>
      <w:r>
        <w:rPr>
          <w:rFonts w:ascii="Arial" w:eastAsia="Times New Roman" w:hAnsi="Arial" w:cs="Arial"/>
          <w:szCs w:val="22"/>
        </w:rPr>
        <w:t>T-Mobile NL</w:t>
      </w:r>
      <w:r>
        <w:rPr>
          <w:rFonts w:ascii="Arial" w:eastAsia="Times New Roman" w:hAnsi="Arial" w:cs="Arial"/>
          <w:szCs w:val="22"/>
        </w:rPr>
        <w:t xml:space="preserve"> to support </w:t>
      </w:r>
      <w:r>
        <w:rPr>
          <w:rFonts w:ascii="Arial" w:eastAsia="Times New Roman" w:hAnsi="Arial" w:cs="Arial"/>
          <w:szCs w:val="22"/>
        </w:rPr>
        <w:t xml:space="preserve">its </w:t>
      </w:r>
      <w:r>
        <w:rPr>
          <w:rFonts w:ascii="Arial" w:eastAsia="Times New Roman" w:hAnsi="Arial" w:cs="Arial"/>
          <w:szCs w:val="22"/>
        </w:rPr>
        <w:t xml:space="preserve">mission of delivering </w:t>
      </w:r>
      <w:r>
        <w:rPr>
          <w:rFonts w:ascii="Arial" w:eastAsia="Times New Roman" w:hAnsi="Arial" w:cs="Arial"/>
          <w:szCs w:val="22"/>
        </w:rPr>
        <w:t>top-tier</w:t>
      </w:r>
      <w:r>
        <w:rPr>
          <w:rFonts w:ascii="Arial" w:eastAsia="Times New Roman" w:hAnsi="Arial" w:cs="Arial"/>
          <w:szCs w:val="22"/>
        </w:rPr>
        <w:t xml:space="preserve"> service to </w:t>
      </w:r>
      <w:r>
        <w:rPr>
          <w:rFonts w:ascii="Arial" w:eastAsia="Times New Roman" w:hAnsi="Arial" w:cs="Arial"/>
          <w:szCs w:val="22"/>
        </w:rPr>
        <w:t>all</w:t>
      </w:r>
      <w:r>
        <w:rPr>
          <w:rFonts w:ascii="Arial" w:eastAsia="Times New Roman" w:hAnsi="Arial" w:cs="Arial"/>
          <w:szCs w:val="22"/>
        </w:rPr>
        <w:t xml:space="preserve"> </w:t>
      </w:r>
      <w:r>
        <w:rPr>
          <w:rFonts w:ascii="Arial" w:eastAsia="Times New Roman" w:hAnsi="Arial" w:cs="Arial"/>
          <w:szCs w:val="22"/>
        </w:rPr>
        <w:t>its</w:t>
      </w:r>
      <w:r>
        <w:rPr>
          <w:rFonts w:ascii="Arial" w:eastAsia="Times New Roman" w:hAnsi="Arial" w:cs="Arial"/>
          <w:szCs w:val="22"/>
        </w:rPr>
        <w:t xml:space="preserve"> customers</w:t>
      </w:r>
      <w:r>
        <w:rPr>
          <w:rFonts w:ascii="Arial" w:eastAsia="Times New Roman" w:hAnsi="Arial" w:cs="Arial"/>
          <w:szCs w:val="22"/>
        </w:rPr>
        <w:t xml:space="preserve">. </w:t>
      </w:r>
      <w:r>
        <w:rPr>
          <w:rFonts w:ascii="Arial" w:eastAsia="Times New Roman" w:hAnsi="Arial" w:cs="Arial"/>
          <w:szCs w:val="22"/>
        </w:rPr>
        <w:t>T-Mobile NL</w:t>
      </w:r>
      <w:r>
        <w:rPr>
          <w:rFonts w:ascii="Arial" w:eastAsia="Times New Roman" w:hAnsi="Arial" w:cs="Arial"/>
          <w:szCs w:val="22"/>
        </w:rPr>
        <w:t xml:space="preserve"> and Witbe </w:t>
      </w:r>
      <w:r>
        <w:rPr>
          <w:rFonts w:ascii="Arial" w:eastAsia="Times New Roman" w:hAnsi="Arial" w:cs="Arial"/>
          <w:szCs w:val="22"/>
        </w:rPr>
        <w:t xml:space="preserve">will </w:t>
      </w:r>
      <w:r>
        <w:rPr>
          <w:rFonts w:ascii="Arial" w:eastAsia="Times New Roman" w:hAnsi="Arial" w:cs="Arial"/>
          <w:szCs w:val="22"/>
        </w:rPr>
        <w:t>work</w:t>
      </w:r>
      <w:r>
        <w:rPr>
          <w:rFonts w:ascii="Arial" w:eastAsia="Times New Roman" w:hAnsi="Arial" w:cs="Arial"/>
          <w:szCs w:val="22"/>
        </w:rPr>
        <w:t xml:space="preserve"> together to ensure the quality of </w:t>
      </w:r>
      <w:r>
        <w:rPr>
          <w:rFonts w:ascii="Arial" w:eastAsia="Times New Roman" w:hAnsi="Arial" w:cs="Arial"/>
          <w:szCs w:val="22"/>
        </w:rPr>
        <w:t xml:space="preserve">T-Mobile NL’s IPTV services </w:t>
      </w:r>
      <w:r>
        <w:rPr>
          <w:rFonts w:ascii="Arial" w:eastAsia="Times New Roman" w:hAnsi="Arial" w:cs="Arial"/>
          <w:szCs w:val="22"/>
        </w:rPr>
        <w:t xml:space="preserve">being </w:t>
      </w:r>
      <w:r>
        <w:rPr>
          <w:rFonts w:ascii="Arial" w:eastAsia="Times New Roman" w:hAnsi="Arial" w:cs="Arial"/>
          <w:szCs w:val="22"/>
        </w:rPr>
        <w:t xml:space="preserve">delivered </w:t>
      </w:r>
      <w:r>
        <w:rPr>
          <w:rFonts w:ascii="Arial" w:eastAsia="Times New Roman" w:hAnsi="Arial" w:cs="Arial"/>
          <w:szCs w:val="22"/>
        </w:rPr>
        <w:t xml:space="preserve">across </w:t>
      </w:r>
      <w:r>
        <w:rPr>
          <w:rFonts w:ascii="Arial" w:eastAsia="Times New Roman" w:hAnsi="Arial" w:cs="Arial"/>
          <w:szCs w:val="22"/>
        </w:rPr>
        <w:t xml:space="preserve">consumer </w:t>
      </w:r>
      <w:r>
        <w:rPr>
          <w:rFonts w:ascii="Arial" w:eastAsia="Times New Roman" w:hAnsi="Arial" w:cs="Arial"/>
          <w:szCs w:val="22"/>
        </w:rPr>
        <w:t>video devices</w:t>
      </w:r>
      <w:r>
        <w:rPr>
          <w:rFonts w:ascii="Arial" w:eastAsia="Times New Roman" w:hAnsi="Arial" w:cs="Arial"/>
          <w:szCs w:val="22"/>
        </w:rPr>
        <w:t>,</w:t>
      </w:r>
      <w:r>
        <w:rPr>
          <w:rFonts w:ascii="Arial" w:eastAsia="Times New Roman" w:hAnsi="Arial" w:cs="Arial"/>
          <w:szCs w:val="22"/>
        </w:rPr>
        <w:t xml:space="preserve"> </w:t>
      </w:r>
      <w:r>
        <w:rPr>
          <w:rFonts w:ascii="Arial" w:eastAsia="Times New Roman" w:hAnsi="Arial" w:cs="Arial"/>
          <w:szCs w:val="22"/>
        </w:rPr>
        <w:t>such as</w:t>
      </w:r>
      <w:r>
        <w:rPr>
          <w:rFonts w:ascii="Arial" w:eastAsia="Times New Roman" w:hAnsi="Arial" w:cs="Arial"/>
          <w:szCs w:val="22"/>
        </w:rPr>
        <w:t xml:space="preserve"> </w:t>
      </w:r>
      <w:r>
        <w:rPr>
          <w:rFonts w:ascii="Arial" w:eastAsia="Times New Roman" w:hAnsi="Arial" w:cs="Arial"/>
          <w:szCs w:val="22"/>
        </w:rPr>
        <w:t>s</w:t>
      </w:r>
      <w:r>
        <w:rPr>
          <w:rFonts w:ascii="Arial" w:eastAsia="Times New Roman" w:hAnsi="Arial" w:cs="Arial"/>
          <w:szCs w:val="22"/>
        </w:rPr>
        <w:t>et-</w:t>
      </w:r>
      <w:r>
        <w:rPr>
          <w:rFonts w:ascii="Arial" w:eastAsia="Times New Roman" w:hAnsi="Arial" w:cs="Arial"/>
          <w:szCs w:val="22"/>
        </w:rPr>
        <w:t>t</w:t>
      </w:r>
      <w:r>
        <w:rPr>
          <w:rFonts w:ascii="Arial" w:eastAsia="Times New Roman" w:hAnsi="Arial" w:cs="Arial"/>
          <w:szCs w:val="22"/>
        </w:rPr>
        <w:t xml:space="preserve">op </w:t>
      </w:r>
      <w:r>
        <w:rPr>
          <w:rFonts w:ascii="Arial" w:eastAsia="Times New Roman" w:hAnsi="Arial" w:cs="Arial"/>
          <w:szCs w:val="22"/>
        </w:rPr>
        <w:t>b</w:t>
      </w:r>
      <w:r>
        <w:rPr>
          <w:rFonts w:ascii="Arial" w:eastAsia="Times New Roman" w:hAnsi="Arial" w:cs="Arial"/>
          <w:szCs w:val="22"/>
        </w:rPr>
        <w:t xml:space="preserve">oxes, </w:t>
      </w:r>
      <w:r>
        <w:rPr>
          <w:rFonts w:ascii="Arial" w:eastAsia="Times New Roman" w:hAnsi="Arial" w:cs="Arial"/>
          <w:szCs w:val="22"/>
        </w:rPr>
        <w:t>s</w:t>
      </w:r>
      <w:r>
        <w:rPr>
          <w:rFonts w:ascii="Arial" w:eastAsia="Times New Roman" w:hAnsi="Arial" w:cs="Arial"/>
          <w:szCs w:val="22"/>
        </w:rPr>
        <w:t>mart TVs, and mobile app</w:t>
      </w:r>
      <w:r>
        <w:rPr>
          <w:rFonts w:ascii="Arial" w:eastAsia="Times New Roman" w:hAnsi="Arial" w:cs="Arial"/>
          <w:szCs w:val="22"/>
        </w:rPr>
        <w:t>lication</w:t>
      </w:r>
      <w:r>
        <w:rPr>
          <w:rFonts w:ascii="Arial" w:eastAsia="Times New Roman" w:hAnsi="Arial" w:cs="Arial"/>
          <w:szCs w:val="22"/>
        </w:rPr>
        <w:t>s.</w:t>
      </w:r>
    </w:p>
    <w:p w14:paraId="3CD396CC" w14:textId="77777777">
      <w:pPr>
        <w:spacing w:line="360" w:lineRule="auto"/>
        <w:textAlignment w:val="baseline"/>
        <w:rPr>
          <w:rFonts w:ascii="Arial" w:eastAsia="Times New Roman" w:hAnsi="Arial" w:cs="Arial"/>
          <w:szCs w:val="22"/>
        </w:rPr>
      </w:pPr>
    </w:p>
    <w:p w14:paraId="4F728D08" w14:textId="7BC7D6B3">
      <w:pPr>
        <w:spacing w:line="360" w:lineRule="auto"/>
        <w:textAlignment w:val="baseline"/>
        <w:rPr>
          <w:rFonts w:ascii="Arial" w:eastAsia="Times New Roman" w:hAnsi="Arial" w:cs="Arial"/>
          <w:szCs w:val="22"/>
        </w:rPr>
      </w:pPr>
      <w:r>
        <w:rPr>
          <w:rFonts w:ascii="Arial" w:eastAsia="Times New Roman" w:hAnsi="Arial" w:cs="Arial"/>
          <w:szCs w:val="22"/>
        </w:rPr>
        <w:t xml:space="preserve">Witbe has been leading innovation in </w:t>
      </w:r>
      <w:r>
        <w:rPr>
          <w:rFonts w:ascii="Arial" w:eastAsia="Times New Roman" w:hAnsi="Arial" w:cs="Arial"/>
          <w:szCs w:val="22"/>
        </w:rPr>
        <w:t xml:space="preserve">the </w:t>
      </w:r>
      <w:r>
        <w:rPr>
          <w:rFonts w:ascii="Arial" w:eastAsia="Times New Roman" w:hAnsi="Arial" w:cs="Arial"/>
          <w:szCs w:val="22"/>
        </w:rPr>
        <w:t>quality</w:t>
      </w:r>
      <w:r>
        <w:rPr>
          <w:rFonts w:ascii="Arial" w:eastAsia="Times New Roman" w:hAnsi="Arial" w:cs="Arial"/>
          <w:szCs w:val="22"/>
        </w:rPr>
        <w:t xml:space="preserve"> of experience</w:t>
      </w:r>
      <w:r>
        <w:rPr>
          <w:rFonts w:ascii="Arial" w:eastAsia="Times New Roman" w:hAnsi="Arial" w:cs="Arial"/>
          <w:szCs w:val="22"/>
        </w:rPr>
        <w:t xml:space="preserve"> industry for over </w:t>
      </w:r>
      <w:r>
        <w:rPr>
          <w:rFonts w:ascii="Arial" w:eastAsia="Times New Roman" w:hAnsi="Arial" w:cs="Arial"/>
          <w:szCs w:val="22"/>
        </w:rPr>
        <w:t>20</w:t>
      </w:r>
      <w:r>
        <w:rPr>
          <w:rFonts w:ascii="Arial" w:eastAsia="Times New Roman" w:hAnsi="Arial" w:cs="Arial"/>
          <w:szCs w:val="22"/>
        </w:rPr>
        <w:t xml:space="preserve"> </w:t>
      </w:r>
      <w:r>
        <w:rPr>
          <w:rFonts w:ascii="Arial" w:eastAsia="Times New Roman" w:hAnsi="Arial" w:cs="Arial"/>
          <w:szCs w:val="22"/>
        </w:rPr>
        <w:t xml:space="preserve">years. </w:t>
      </w:r>
      <w:r>
        <w:rPr>
          <w:rFonts w:ascii="Arial" w:eastAsia="Times New Roman" w:hAnsi="Arial" w:cs="Arial"/>
          <w:szCs w:val="22"/>
        </w:rPr>
        <w:t xml:space="preserve">Through this </w:t>
      </w:r>
      <w:r>
        <w:rPr>
          <w:rFonts w:ascii="Arial" w:eastAsia="Times New Roman" w:hAnsi="Arial" w:cs="Arial"/>
          <w:szCs w:val="22"/>
        </w:rPr>
        <w:t xml:space="preserve">new </w:t>
      </w:r>
      <w:r>
        <w:rPr>
          <w:rFonts w:ascii="Arial" w:eastAsia="Times New Roman" w:hAnsi="Arial" w:cs="Arial"/>
          <w:szCs w:val="22"/>
        </w:rPr>
        <w:t xml:space="preserve">partnership, T-Mobile NL will be able </w:t>
      </w:r>
      <w:r>
        <w:rPr>
          <w:rFonts w:ascii="Arial" w:eastAsia="Times New Roman" w:hAnsi="Arial" w:cs="Arial"/>
          <w:szCs w:val="22"/>
        </w:rPr>
        <w:t xml:space="preserve">to </w:t>
      </w:r>
      <w:r>
        <w:rPr>
          <w:rFonts w:ascii="Arial" w:eastAsia="Times New Roman" w:hAnsi="Arial" w:cs="Arial"/>
          <w:szCs w:val="22"/>
        </w:rPr>
        <w:t xml:space="preserve">use Witbe’s unified technology for </w:t>
      </w:r>
      <w:r>
        <w:rPr>
          <w:rFonts w:ascii="Arial" w:eastAsia="Times New Roman" w:hAnsi="Arial" w:cs="Arial"/>
          <w:szCs w:val="22"/>
        </w:rPr>
        <w:t xml:space="preserve">automated QA </w:t>
      </w:r>
      <w:r>
        <w:rPr>
          <w:rFonts w:ascii="Arial" w:eastAsia="Times New Roman" w:hAnsi="Arial" w:cs="Arial"/>
          <w:szCs w:val="22"/>
        </w:rPr>
        <w:t xml:space="preserve">testing. </w:t>
      </w:r>
      <w:r>
        <w:rPr>
          <w:rFonts w:ascii="Arial" w:eastAsia="Times New Roman" w:hAnsi="Arial" w:cs="Arial"/>
          <w:szCs w:val="22"/>
        </w:rPr>
        <w:t xml:space="preserve">Thanks to </w:t>
      </w:r>
      <w:r>
        <w:rPr>
          <w:rFonts w:ascii="Arial" w:eastAsia="Times New Roman" w:hAnsi="Arial" w:cs="Arial"/>
          <w:szCs w:val="22"/>
        </w:rPr>
        <w:t>Witbe’s</w:t>
      </w:r>
      <w:r>
        <w:rPr>
          <w:rFonts w:ascii="Arial" w:eastAsia="Times New Roman" w:hAnsi="Arial" w:cs="Arial"/>
          <w:szCs w:val="22"/>
        </w:rPr>
        <w:t xml:space="preserve"> Witbox product line, </w:t>
      </w:r>
      <w:r>
        <w:rPr>
          <w:rFonts w:ascii="Arial" w:eastAsia="Times New Roman" w:hAnsi="Arial" w:cs="Arial"/>
          <w:szCs w:val="22"/>
        </w:rPr>
        <w:t xml:space="preserve">T-Mobile NL will </w:t>
      </w:r>
      <w:r>
        <w:rPr>
          <w:rFonts w:ascii="Arial" w:eastAsia="Times New Roman" w:hAnsi="Arial" w:cs="Arial"/>
          <w:szCs w:val="22"/>
        </w:rPr>
        <w:t xml:space="preserve">be able </w:t>
      </w:r>
      <w:r>
        <w:rPr>
          <w:rFonts w:ascii="Arial" w:eastAsia="Times New Roman" w:hAnsi="Arial" w:cs="Arial"/>
          <w:szCs w:val="22"/>
        </w:rPr>
        <w:t xml:space="preserve">to test </w:t>
      </w:r>
      <w:r>
        <w:rPr>
          <w:rFonts w:ascii="Arial" w:eastAsia="Times New Roman" w:hAnsi="Arial" w:cs="Arial"/>
          <w:szCs w:val="22"/>
        </w:rPr>
        <w:t xml:space="preserve">and review </w:t>
      </w:r>
      <w:r>
        <w:rPr>
          <w:rFonts w:ascii="Arial" w:eastAsia="Times New Roman" w:hAnsi="Arial" w:cs="Arial"/>
          <w:szCs w:val="22"/>
        </w:rPr>
        <w:t xml:space="preserve">its </w:t>
      </w:r>
      <w:r>
        <w:rPr>
          <w:rFonts w:ascii="Arial" w:eastAsia="Times New Roman" w:hAnsi="Arial" w:cs="Arial"/>
          <w:szCs w:val="22"/>
        </w:rPr>
        <w:t>IPTV services</w:t>
      </w:r>
      <w:r>
        <w:rPr>
          <w:rFonts w:ascii="Arial" w:eastAsia="Times New Roman" w:hAnsi="Arial" w:cs="Arial"/>
          <w:szCs w:val="22"/>
        </w:rPr>
        <w:t xml:space="preserve"> automatically</w:t>
      </w:r>
      <w:r>
        <w:rPr>
          <w:rFonts w:ascii="Arial" w:eastAsia="Times New Roman" w:hAnsi="Arial" w:cs="Arial"/>
          <w:szCs w:val="22"/>
        </w:rPr>
        <w:t xml:space="preserve">. </w:t>
      </w:r>
      <w:r>
        <w:rPr>
          <w:rFonts w:ascii="Arial" w:eastAsia="Times New Roman" w:hAnsi="Arial" w:cs="Arial"/>
          <w:szCs w:val="22"/>
        </w:rPr>
        <w:t xml:space="preserve">Witbe’s products use </w:t>
      </w:r>
      <w:r>
        <w:rPr>
          <w:rFonts w:ascii="Arial" w:eastAsia="Times New Roman" w:hAnsi="Arial" w:cs="Arial"/>
          <w:szCs w:val="22"/>
        </w:rPr>
        <w:t xml:space="preserve">a proprietary algorithm </w:t>
      </w:r>
      <w:r>
        <w:rPr>
          <w:rFonts w:ascii="Arial" w:eastAsia="Times New Roman" w:hAnsi="Arial" w:cs="Arial"/>
          <w:szCs w:val="22"/>
        </w:rPr>
        <w:t xml:space="preserve">to </w:t>
      </w:r>
      <w:r>
        <w:rPr>
          <w:rFonts w:ascii="Arial" w:eastAsia="Times New Roman" w:hAnsi="Arial" w:cs="Arial"/>
          <w:szCs w:val="22"/>
        </w:rPr>
        <w:t xml:space="preserve">test the </w:t>
      </w:r>
      <w:r>
        <w:rPr>
          <w:rFonts w:ascii="Arial" w:eastAsia="Times New Roman" w:hAnsi="Arial" w:cs="Arial"/>
          <w:szCs w:val="22"/>
        </w:rPr>
        <w:t xml:space="preserve">audio and </w:t>
      </w:r>
      <w:r>
        <w:rPr>
          <w:rFonts w:ascii="Arial" w:eastAsia="Times New Roman" w:hAnsi="Arial" w:cs="Arial"/>
          <w:szCs w:val="22"/>
        </w:rPr>
        <w:t>vi</w:t>
      </w:r>
      <w:r>
        <w:rPr>
          <w:rFonts w:ascii="Arial" w:eastAsia="Times New Roman" w:hAnsi="Arial" w:cs="Arial"/>
          <w:szCs w:val="22"/>
        </w:rPr>
        <w:t>sual</w:t>
      </w:r>
      <w:r>
        <w:rPr>
          <w:rFonts w:ascii="Arial" w:eastAsia="Times New Roman" w:hAnsi="Arial" w:cs="Arial"/>
          <w:szCs w:val="22"/>
        </w:rPr>
        <w:t xml:space="preserve"> quality </w:t>
      </w:r>
      <w:r>
        <w:rPr>
          <w:rFonts w:ascii="Arial" w:eastAsia="Times New Roman" w:hAnsi="Arial" w:cs="Arial"/>
          <w:szCs w:val="22"/>
        </w:rPr>
        <w:t>of</w:t>
      </w:r>
      <w:r>
        <w:rPr>
          <w:rFonts w:ascii="Arial" w:eastAsia="Times New Roman" w:hAnsi="Arial" w:cs="Arial"/>
          <w:szCs w:val="22"/>
        </w:rPr>
        <w:t xml:space="preserve"> video content </w:t>
      </w:r>
      <w:r>
        <w:rPr>
          <w:rFonts w:ascii="Arial" w:eastAsia="Times New Roman" w:hAnsi="Arial" w:cs="Arial"/>
          <w:szCs w:val="22"/>
        </w:rPr>
        <w:t xml:space="preserve">without any reference stream, </w:t>
      </w:r>
      <w:r>
        <w:rPr>
          <w:rFonts w:ascii="Arial" w:eastAsia="Times New Roman" w:hAnsi="Arial" w:cs="Arial"/>
          <w:szCs w:val="22"/>
        </w:rPr>
        <w:t>just like the human eye would</w:t>
      </w:r>
      <w:r>
        <w:rPr>
          <w:rFonts w:ascii="Arial" w:eastAsia="Times New Roman" w:hAnsi="Arial" w:cs="Arial"/>
          <w:szCs w:val="22"/>
        </w:rPr>
        <w:t>.</w:t>
      </w:r>
    </w:p>
    <w:p w14:paraId="334C7979" w14:textId="77777777">
      <w:pPr>
        <w:spacing w:line="360" w:lineRule="auto"/>
        <w:textAlignment w:val="baseline"/>
        <w:rPr>
          <w:rFonts w:ascii="Arial" w:eastAsia="Times New Roman" w:hAnsi="Arial" w:cs="Arial"/>
          <w:szCs w:val="22"/>
        </w:rPr>
      </w:pPr>
    </w:p>
    <w:p w14:paraId="789956D3" w14:textId="75BF2225">
      <w:pPr>
        <w:spacing w:line="360" w:lineRule="auto"/>
        <w:textAlignment w:val="baseline"/>
        <w:rPr>
          <w:rFonts w:ascii="Arial" w:eastAsia="Times New Roman" w:hAnsi="Arial" w:cs="Arial"/>
          <w:szCs w:val="22"/>
        </w:rPr>
      </w:pPr>
      <w:r>
        <w:rPr>
          <w:rFonts w:ascii="Arial" w:eastAsia="Times New Roman" w:hAnsi="Arial" w:cs="Arial"/>
          <w:szCs w:val="22"/>
        </w:rPr>
        <w:t>“</w:t>
      </w:r>
      <w:r>
        <w:rPr>
          <w:rFonts w:ascii="Arial" w:eastAsia="Times New Roman" w:hAnsi="Arial" w:cs="Arial"/>
          <w:szCs w:val="22"/>
        </w:rPr>
        <w:t>Nothing is more important to us than our customers receiving the highest quality of service</w:t>
      </w:r>
      <w:r>
        <w:rPr>
          <w:rFonts w:ascii="Arial" w:eastAsia="Times New Roman" w:hAnsi="Arial" w:cs="Arial"/>
          <w:szCs w:val="22"/>
        </w:rPr>
        <w:t>,”</w:t>
      </w:r>
      <w:r>
        <w:rPr>
          <w:rFonts w:ascii="Arial" w:eastAsia="Times New Roman" w:hAnsi="Arial" w:cs="Arial"/>
          <w:szCs w:val="22"/>
        </w:rPr>
        <w:t xml:space="preserve"> </w:t>
      </w:r>
      <w:r>
        <w:rPr>
          <w:rFonts w:ascii="Arial" w:eastAsia="Times New Roman" w:hAnsi="Arial" w:cs="Arial"/>
          <w:szCs w:val="22"/>
        </w:rPr>
        <w:t xml:space="preserve">said </w:t>
      </w:r>
      <w:r>
        <w:rPr>
          <w:rFonts w:ascii="Arial" w:eastAsia="Times New Roman" w:hAnsi="Arial" w:cs="Arial"/>
          <w:szCs w:val="22"/>
        </w:rPr>
        <w:t>Duska Saric</w:t>
      </w:r>
      <w:r>
        <w:rPr>
          <w:rFonts w:ascii="Arial" w:eastAsia="Times New Roman" w:hAnsi="Arial" w:cs="Arial"/>
          <w:szCs w:val="22"/>
        </w:rPr>
        <w:t xml:space="preserve">, </w:t>
      </w:r>
      <w:r>
        <w:rPr>
          <w:rFonts w:ascii="Arial" w:eastAsia="Times New Roman" w:hAnsi="Arial" w:cs="Arial"/>
          <w:szCs w:val="22"/>
        </w:rPr>
        <w:t>p</w:t>
      </w:r>
      <w:r>
        <w:rPr>
          <w:rFonts w:ascii="Arial" w:eastAsia="Times New Roman" w:hAnsi="Arial" w:cs="Arial"/>
          <w:szCs w:val="22"/>
        </w:rPr>
        <w:t xml:space="preserve">roduct </w:t>
      </w:r>
      <w:r>
        <w:rPr>
          <w:rFonts w:ascii="Arial" w:eastAsia="Times New Roman" w:hAnsi="Arial" w:cs="Arial"/>
          <w:szCs w:val="22"/>
        </w:rPr>
        <w:t>o</w:t>
      </w:r>
      <w:r>
        <w:rPr>
          <w:rFonts w:ascii="Arial" w:eastAsia="Times New Roman" w:hAnsi="Arial" w:cs="Arial"/>
          <w:szCs w:val="22"/>
        </w:rPr>
        <w:t>wne</w:t>
      </w:r>
      <w:r>
        <w:rPr>
          <w:rFonts w:ascii="Arial" w:eastAsia="Times New Roman" w:hAnsi="Arial" w:cs="Arial"/>
          <w:szCs w:val="22"/>
        </w:rPr>
        <w:t>r</w:t>
      </w:r>
      <w:r>
        <w:rPr>
          <w:rFonts w:ascii="Arial" w:eastAsia="Times New Roman" w:hAnsi="Arial" w:cs="Arial"/>
          <w:szCs w:val="22"/>
        </w:rPr>
        <w:t xml:space="preserve">, </w:t>
      </w:r>
      <w:r>
        <w:rPr>
          <w:rFonts w:ascii="Arial" w:eastAsia="Times New Roman" w:hAnsi="Arial" w:cs="Arial"/>
          <w:szCs w:val="22"/>
        </w:rPr>
        <w:t>IPTV</w:t>
      </w:r>
      <w:r>
        <w:rPr>
          <w:rFonts w:ascii="Arial" w:eastAsia="Times New Roman" w:hAnsi="Arial" w:cs="Arial"/>
          <w:szCs w:val="22"/>
        </w:rPr>
        <w:t xml:space="preserve"> </w:t>
      </w:r>
      <w:r>
        <w:rPr>
          <w:rFonts w:ascii="Arial" w:eastAsia="Times New Roman" w:hAnsi="Arial" w:cs="Arial"/>
          <w:szCs w:val="22"/>
        </w:rPr>
        <w:t>at</w:t>
      </w:r>
      <w:r>
        <w:rPr>
          <w:rFonts w:ascii="Arial" w:eastAsia="Times New Roman" w:hAnsi="Arial" w:cs="Arial"/>
          <w:szCs w:val="22"/>
        </w:rPr>
        <w:t xml:space="preserve"> </w:t>
      </w:r>
      <w:r>
        <w:rPr>
          <w:rFonts w:ascii="Arial" w:eastAsia="Times New Roman" w:hAnsi="Arial" w:cs="Arial"/>
          <w:szCs w:val="22"/>
        </w:rPr>
        <w:t>T-Mobile NL</w:t>
      </w:r>
      <w:r>
        <w:rPr>
          <w:rFonts w:ascii="Arial" w:eastAsia="Times New Roman" w:hAnsi="Arial" w:cs="Arial"/>
          <w:szCs w:val="22"/>
        </w:rPr>
        <w:t>. “</w:t>
      </w:r>
      <w:r>
        <w:rPr>
          <w:rFonts w:ascii="Arial" w:eastAsia="Times New Roman" w:hAnsi="Arial" w:cs="Arial"/>
          <w:szCs w:val="22"/>
        </w:rPr>
        <w:t xml:space="preserve">With Witbe, </w:t>
      </w:r>
      <w:r>
        <w:rPr>
          <w:rFonts w:ascii="Arial" w:eastAsia="Times New Roman" w:hAnsi="Arial" w:cs="Arial"/>
          <w:szCs w:val="22"/>
        </w:rPr>
        <w:t xml:space="preserve">T-Mobile NL will be able to ensure </w:t>
      </w:r>
      <w:r>
        <w:rPr>
          <w:rFonts w:ascii="Arial" w:eastAsia="Times New Roman" w:hAnsi="Arial" w:cs="Arial"/>
          <w:szCs w:val="22"/>
        </w:rPr>
        <w:t xml:space="preserve">the </w:t>
      </w:r>
      <w:r>
        <w:rPr>
          <w:rFonts w:ascii="Arial" w:eastAsia="Times New Roman" w:hAnsi="Arial" w:cs="Arial"/>
          <w:szCs w:val="22"/>
        </w:rPr>
        <w:t>quality of service</w:t>
      </w:r>
      <w:r>
        <w:rPr>
          <w:rFonts w:ascii="Arial" w:eastAsia="Times New Roman" w:hAnsi="Arial" w:cs="Arial"/>
          <w:szCs w:val="22"/>
        </w:rPr>
        <w:t xml:space="preserve"> </w:t>
      </w:r>
      <w:r>
        <w:rPr>
          <w:rFonts w:ascii="Arial" w:eastAsia="Times New Roman" w:hAnsi="Arial" w:cs="Arial"/>
          <w:szCs w:val="22"/>
        </w:rPr>
        <w:t>to our users</w:t>
      </w:r>
      <w:r>
        <w:rPr>
          <w:rFonts w:ascii="Arial" w:eastAsia="Times New Roman" w:hAnsi="Arial" w:cs="Arial"/>
          <w:szCs w:val="22"/>
        </w:rPr>
        <w:t xml:space="preserve"> </w:t>
      </w:r>
      <w:r>
        <w:rPr>
          <w:rFonts w:ascii="Arial" w:eastAsia="Times New Roman" w:hAnsi="Arial" w:cs="Arial"/>
          <w:szCs w:val="22"/>
        </w:rPr>
        <w:t xml:space="preserve">with more </w:t>
      </w:r>
      <w:r>
        <w:rPr>
          <w:rFonts w:ascii="Arial" w:eastAsia="Times New Roman" w:hAnsi="Arial" w:cs="Arial"/>
          <w:szCs w:val="22"/>
        </w:rPr>
        <w:t>ease and confidence</w:t>
      </w:r>
      <w:r>
        <w:rPr>
          <w:rFonts w:ascii="Arial" w:eastAsia="Times New Roman" w:hAnsi="Arial" w:cs="Arial"/>
          <w:szCs w:val="22"/>
        </w:rPr>
        <w:t>.”</w:t>
      </w:r>
    </w:p>
    <w:p w14:paraId="2DA4E493" w14:textId="77777777">
      <w:pPr>
        <w:spacing w:line="360" w:lineRule="auto"/>
        <w:textAlignment w:val="baseline"/>
        <w:rPr>
          <w:rFonts w:ascii="Arial" w:eastAsia="Times New Roman" w:hAnsi="Arial" w:cs="Arial"/>
          <w:szCs w:val="22"/>
        </w:rPr>
      </w:pPr>
    </w:p>
    <w:p w14:paraId="7456DC01" w14:textId="7FF051B5">
      <w:pPr>
        <w:spacing w:line="360" w:lineRule="auto"/>
        <w:textAlignment w:val="baseline"/>
        <w:rPr>
          <w:rFonts w:ascii="Arial" w:eastAsia="Times New Roman" w:hAnsi="Arial" w:cs="Arial"/>
          <w:szCs w:val="22"/>
        </w:rPr>
      </w:pPr>
      <w:r>
        <w:rPr>
          <w:rFonts w:ascii="Arial" w:eastAsia="Times New Roman" w:hAnsi="Arial" w:cs="Arial"/>
          <w:szCs w:val="22"/>
        </w:rPr>
        <w:t xml:space="preserve">Witbe’s CEO Mathieu Planche </w:t>
      </w:r>
      <w:r>
        <w:rPr>
          <w:rFonts w:ascii="Arial" w:eastAsia="Times New Roman" w:hAnsi="Arial" w:cs="Arial"/>
          <w:szCs w:val="22"/>
        </w:rPr>
        <w:t>add</w:t>
      </w:r>
      <w:r>
        <w:rPr>
          <w:rFonts w:ascii="Arial" w:eastAsia="Times New Roman" w:hAnsi="Arial" w:cs="Arial"/>
          <w:szCs w:val="22"/>
        </w:rPr>
        <w:t>ed</w:t>
      </w:r>
      <w:r>
        <w:rPr>
          <w:rFonts w:ascii="Arial" w:eastAsia="Times New Roman" w:hAnsi="Arial" w:cs="Arial"/>
          <w:szCs w:val="22"/>
        </w:rPr>
        <w:t>:</w:t>
      </w:r>
      <w:r>
        <w:rPr>
          <w:rFonts w:ascii="Arial" w:eastAsia="Times New Roman" w:hAnsi="Arial" w:cs="Arial"/>
          <w:szCs w:val="22"/>
        </w:rPr>
        <w:t xml:space="preserve"> “</w:t>
      </w:r>
      <w:r>
        <w:rPr>
          <w:rFonts w:ascii="Arial" w:eastAsia="Times New Roman" w:hAnsi="Arial" w:cs="Arial"/>
          <w:szCs w:val="22"/>
        </w:rPr>
        <w:t xml:space="preserve">We are thrilled to partner with T-Mobile NL </w:t>
      </w:r>
      <w:r>
        <w:rPr>
          <w:rFonts w:ascii="Arial" w:eastAsia="Times New Roman" w:hAnsi="Arial" w:cs="Arial"/>
          <w:szCs w:val="22"/>
        </w:rPr>
        <w:t>to h</w:t>
      </w:r>
      <w:r>
        <w:rPr>
          <w:rFonts w:ascii="Arial" w:eastAsia="Times New Roman" w:hAnsi="Arial" w:cs="Arial"/>
          <w:szCs w:val="22"/>
        </w:rPr>
        <w:t xml:space="preserve">elp </w:t>
      </w:r>
      <w:r>
        <w:rPr>
          <w:rFonts w:ascii="Arial" w:eastAsia="Times New Roman" w:hAnsi="Arial" w:cs="Arial"/>
          <w:szCs w:val="22"/>
        </w:rPr>
        <w:t>deliver excellent service</w:t>
      </w:r>
      <w:r>
        <w:rPr>
          <w:rFonts w:ascii="Arial" w:eastAsia="Times New Roman" w:hAnsi="Arial" w:cs="Arial"/>
          <w:szCs w:val="22"/>
        </w:rPr>
        <w:t xml:space="preserve"> to </w:t>
      </w:r>
      <w:r>
        <w:rPr>
          <w:rFonts w:ascii="Arial" w:eastAsia="Times New Roman" w:hAnsi="Arial" w:cs="Arial"/>
          <w:szCs w:val="22"/>
        </w:rPr>
        <w:t xml:space="preserve">its </w:t>
      </w:r>
      <w:r>
        <w:rPr>
          <w:rFonts w:ascii="Arial" w:eastAsia="Times New Roman" w:hAnsi="Arial" w:cs="Arial"/>
          <w:szCs w:val="22"/>
        </w:rPr>
        <w:t xml:space="preserve">European customers. </w:t>
      </w:r>
      <w:r>
        <w:rPr>
          <w:rFonts w:ascii="Arial" w:eastAsia="Times New Roman" w:hAnsi="Arial" w:cs="Arial"/>
          <w:szCs w:val="22"/>
        </w:rPr>
        <w:t xml:space="preserve">We are confident that our new lineup of Witbox products will </w:t>
      </w:r>
      <w:r>
        <w:rPr>
          <w:rFonts w:ascii="Arial" w:eastAsia="Times New Roman" w:hAnsi="Arial" w:cs="Arial"/>
          <w:szCs w:val="22"/>
        </w:rPr>
        <w:t xml:space="preserve">help T-Mobile NL achieve </w:t>
      </w:r>
      <w:r>
        <w:rPr>
          <w:rFonts w:ascii="Arial" w:eastAsia="Times New Roman" w:hAnsi="Arial" w:cs="Arial"/>
          <w:szCs w:val="22"/>
        </w:rPr>
        <w:t xml:space="preserve">its </w:t>
      </w:r>
      <w:r>
        <w:rPr>
          <w:rFonts w:ascii="Arial" w:eastAsia="Times New Roman" w:hAnsi="Arial" w:cs="Arial"/>
          <w:szCs w:val="22"/>
        </w:rPr>
        <w:t>goal</w:t>
      </w:r>
      <w:r>
        <w:rPr>
          <w:rFonts w:ascii="Arial" w:eastAsia="Times New Roman" w:hAnsi="Arial" w:cs="Arial"/>
          <w:szCs w:val="22"/>
        </w:rPr>
        <w:t>s</w:t>
      </w:r>
      <w:r>
        <w:rPr>
          <w:rFonts w:ascii="Arial" w:eastAsia="Times New Roman" w:hAnsi="Arial" w:cs="Arial"/>
          <w:szCs w:val="22"/>
        </w:rPr>
        <w:t xml:space="preserve"> much more efficiently </w:t>
      </w:r>
      <w:r>
        <w:rPr>
          <w:rFonts w:ascii="Arial" w:eastAsia="Times New Roman" w:hAnsi="Arial" w:cs="Arial"/>
          <w:szCs w:val="22"/>
        </w:rPr>
        <w:t xml:space="preserve">and </w:t>
      </w:r>
      <w:r>
        <w:rPr>
          <w:rFonts w:ascii="Arial" w:eastAsia="Times New Roman" w:hAnsi="Arial" w:cs="Arial"/>
          <w:szCs w:val="22"/>
        </w:rPr>
        <w:t>on a much larger scale than previously possible.”</w:t>
      </w:r>
    </w:p>
    <w:p w14:paraId="35A30E4B"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3528A323" w14:textId="77777777">
      <w:pPr>
        <w:spacing w:line="360" w:lineRule="auto"/>
        <w:rPr>
          <w:rFonts w:ascii="Arial" w:eastAsia="Arial" w:hAnsi="Arial" w:cs="Arial"/>
          <w:b/>
          <w:bCs/>
          <w:color w:val="000000" w:themeColor="text1"/>
          <w:szCs w:val="22"/>
        </w:rPr>
      </w:pPr>
    </w:p>
    <w:p w14:paraId="151AD954" w14:textId="56917053">
      <w:pPr>
        <w:rPr>
          <w:rStyle w:val="Hyperlink"/>
          <w:rFonts w:ascii="Arial" w:eastAsia="Arial" w:hAnsi="Arial" w:cs="Arial"/>
          <w:sz w:val="20"/>
          <w:szCs w:val="20"/>
        </w:rPr>
      </w:pPr>
      <w:r>
        <w:rPr>
          <w:rFonts w:ascii="Arial" w:eastAsia="Arial" w:hAnsi="Arial" w:cs="Arial"/>
          <w:b/>
          <w:bCs/>
          <w:color w:val="000000" w:themeColor="text1"/>
          <w:sz w:val="20"/>
          <w:szCs w:val="20"/>
        </w:rPr>
        <w:t>Link to Word Doc:</w:t>
      </w:r>
      <w:r>
        <w:rPr>
          <w:rFonts w:ascii="Arial" w:eastAsia="Arial" w:hAnsi="Arial" w:cs="Arial"/>
          <w:b/>
          <w:bCs/>
          <w:color w:val="000000" w:themeColor="text1"/>
          <w:sz w:val="20"/>
          <w:szCs w:val="20"/>
        </w:rPr>
        <w:t xml:space="preserve">  </w:t>
      </w:r>
      <w:hyperlink r:id="rId12" w:history="1">
        <w:r>
          <w:rPr>
            <w:rStyle w:val="Hyperlink"/>
            <w:rFonts w:ascii="Arial" w:eastAsia="Arial" w:hAnsi="Arial" w:cs="Arial"/>
            <w:sz w:val="20"/>
            <w:szCs w:val="20"/>
          </w:rPr>
          <w:t>www.202comms.com/Witbe/230207-Witbe-T-Mobile.docx</w:t>
        </w:r>
      </w:hyperlink>
    </w:p>
    <w:p w14:paraId="2C6A74F6" w14:textId="77777777">
      <w:pPr>
        <w:rPr>
          <w:rFonts w:ascii="Arial" w:eastAsia="Arial" w:hAnsi="Arial" w:cs="Arial"/>
          <w:color w:val="0000FF"/>
          <w:sz w:val="20"/>
          <w:szCs w:val="20"/>
          <w:u w:val="single"/>
        </w:rPr>
      </w:pPr>
    </w:p>
    <w:p w14:paraId="42101CE5" w14:textId="2E3F5A22">
      <w:pPr>
        <w:rPr>
          <w:rFonts w:ascii="Arial" w:hAnsi="Arial" w:cs="Arial"/>
          <w:b/>
          <w:bCs/>
          <w:sz w:val="20"/>
          <w:szCs w:val="20"/>
        </w:rPr>
      </w:pPr>
      <w:r>
        <w:rPr>
          <w:rFonts w:ascii="Arial" w:hAnsi="Arial" w:cs="Arial"/>
          <w:b/>
          <w:bCs/>
          <w:sz w:val="20"/>
          <w:szCs w:val="20"/>
        </w:rPr>
        <w:t xml:space="preserve">Photo link: </w:t>
      </w:r>
      <w:hyperlink r:id="rId13" w:history="1">
        <w:r>
          <w:rPr>
            <w:rStyle w:val="Hyperlink"/>
            <w:rFonts w:ascii="Arial" w:hAnsi="Arial" w:cs="Arial"/>
            <w:sz w:val="20"/>
            <w:szCs w:val="20"/>
          </w:rPr>
          <w:t>www.202comms.com/Witbe/witbe-t-mobile-1.png</w:t>
        </w:r>
      </w:hyperlink>
      <w:r>
        <w:rPr>
          <w:rFonts w:ascii="Arial" w:hAnsi="Arial" w:cs="Arial"/>
          <w:sz w:val="20"/>
          <w:szCs w:val="20"/>
        </w:rPr>
        <w:t xml:space="preserve"> </w:t>
      </w:r>
    </w:p>
    <w:p w14:paraId="37FF048E" w14:textId="6CE0B556">
      <w:pPr>
        <w:textAlignment w:val="baseline"/>
        <w:rPr>
          <w:rFonts w:ascii="Arial" w:eastAsia="Times New Roman" w:hAnsi="Arial" w:cs="Arial"/>
          <w:sz w:val="20"/>
          <w:szCs w:val="20"/>
        </w:rPr>
      </w:pPr>
      <w:r>
        <w:rPr>
          <w:rFonts w:ascii="Arial" w:hAnsi="Arial" w:cs="Arial"/>
          <w:b/>
          <w:bCs/>
          <w:sz w:val="20"/>
          <w:szCs w:val="20"/>
        </w:rPr>
        <w:lastRenderedPageBreak/>
        <w:t xml:space="preserve">Photo Caption: </w:t>
      </w:r>
      <w:r>
        <w:rPr>
          <w:rFonts w:ascii="Arial" w:hAnsi="Arial" w:cs="Arial"/>
          <w:sz w:val="20"/>
          <w:szCs w:val="20"/>
        </w:rPr>
        <w:t xml:space="preserve">Witbe partnership with T-Mobile NL </w:t>
      </w:r>
      <w:r>
        <w:rPr>
          <w:rFonts w:ascii="Arial" w:hAnsi="Arial" w:cs="Arial"/>
          <w:sz w:val="20"/>
          <w:szCs w:val="20"/>
        </w:rPr>
        <w:t xml:space="preserve">will </w:t>
      </w:r>
      <w:r>
        <w:rPr>
          <w:rFonts w:ascii="Arial" w:eastAsia="Times New Roman" w:hAnsi="Arial" w:cs="Arial"/>
          <w:sz w:val="20"/>
          <w:szCs w:val="20"/>
        </w:rPr>
        <w:t xml:space="preserve">ensure the quality of T-Mobile NL’s IPTV services being delivered across consumer </w:t>
      </w:r>
      <w:r>
        <w:rPr>
          <w:rFonts w:ascii="Arial" w:eastAsia="Times New Roman" w:hAnsi="Arial" w:cs="Arial"/>
          <w:sz w:val="20"/>
          <w:szCs w:val="20"/>
        </w:rPr>
        <w:t xml:space="preserve">video </w:t>
      </w:r>
      <w:r>
        <w:rPr>
          <w:rFonts w:ascii="Arial" w:eastAsia="Times New Roman" w:hAnsi="Arial" w:cs="Arial"/>
          <w:sz w:val="20"/>
          <w:szCs w:val="20"/>
        </w:rPr>
        <w:t>devices</w:t>
      </w:r>
      <w:r>
        <w:rPr>
          <w:rFonts w:ascii="Arial" w:eastAsia="Times New Roman" w:hAnsi="Arial" w:cs="Arial"/>
          <w:sz w:val="20"/>
          <w:szCs w:val="20"/>
        </w:rPr>
        <w:t>.</w:t>
      </w:r>
    </w:p>
    <w:p w14:paraId="30A3E385" w14:textId="77777777">
      <w:pPr>
        <w:rPr>
          <w:rFonts w:ascii="Arial" w:hAnsi="Arial" w:cs="Arial"/>
          <w:b/>
          <w:bCs/>
          <w:sz w:val="20"/>
          <w:szCs w:val="20"/>
        </w:rPr>
      </w:pPr>
    </w:p>
    <w:p w14:paraId="43A641E7" w14:textId="55742187">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Witbe </w:t>
      </w:r>
    </w:p>
    <w:p w14:paraId="5C3B1355" w14:textId="77777777">
      <w:pPr>
        <w:textAlignment w:val="baseline"/>
        <w:rPr>
          <w:rFonts w:ascii="Arial" w:eastAsia="Times New Roman" w:hAnsi="Arial" w:cs="Arial"/>
          <w:sz w:val="20"/>
          <w:szCs w:val="20"/>
        </w:rPr>
      </w:pPr>
      <w:r>
        <w:rPr>
          <w:rFonts w:ascii="Arial" w:eastAsia="Times New Roman" w:hAnsi="Arial" w:cs="Arial"/>
          <w:sz w:val="20"/>
          <w:szCs w:val="20"/>
        </w:rPr>
        <w:t>Witbe (Euronext Growth - FR0013143872 – ALWIT) has been the leader in test automation and proactive monitoring technology for video services for over 20 years. Headquartered in Paris with locations across the globe, the company makes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61618A9B" w14:textId="77777777">
      <w:pPr>
        <w:textAlignment w:val="baseline"/>
        <w:rPr>
          <w:rFonts w:ascii="Arial" w:eastAsia="Times New Roman" w:hAnsi="Arial" w:cs="Arial"/>
          <w:sz w:val="20"/>
          <w:szCs w:val="20"/>
        </w:rPr>
      </w:pPr>
    </w:p>
    <w:p w14:paraId="098DAEF6" w14:textId="760F3745">
      <w:pPr>
        <w:textAlignment w:val="baseline"/>
        <w:rPr>
          <w:rFonts w:ascii="Arial" w:eastAsia="Times New Roman" w:hAnsi="Arial" w:cs="Arial"/>
          <w:sz w:val="20"/>
          <w:szCs w:val="20"/>
        </w:rPr>
      </w:pPr>
      <w:r>
        <w:rPr>
          <w:rFonts w:ascii="Arial" w:eastAsia="Times New Roman" w:hAnsi="Arial" w:cs="Arial"/>
          <w:sz w:val="20"/>
          <w:szCs w:val="20"/>
        </w:rPr>
        <w:t>Thanks to its revolutionary Witbox and a new version of its REC application, Witbe recently made its remote access technology accessible through all modern web browsers. The company is proud to have customers – including Comcast, Cox, Verizon, Peacock, and Disney+ – in more than 50 countries. More information and further updates are available at https://www.witbe.net/.</w:t>
      </w:r>
      <w:r>
        <w:rPr>
          <w:rFonts w:ascii="Arial" w:eastAsia="Times New Roman" w:hAnsi="Arial" w:cs="Arial"/>
          <w:sz w:val="20"/>
          <w:szCs w:val="20"/>
        </w:rPr>
        <w:t xml:space="preserve"> </w:t>
      </w:r>
    </w:p>
    <w:p w14:paraId="10425FE5" w14:textId="77777777">
      <w:pPr>
        <w:textAlignment w:val="baseline"/>
        <w:rPr>
          <w:rFonts w:ascii="Arial" w:eastAsia="Times New Roman" w:hAnsi="Arial" w:cs="Arial"/>
          <w:sz w:val="20"/>
          <w:szCs w:val="20"/>
        </w:rPr>
      </w:pPr>
    </w:p>
    <w:tbl>
      <w:tblPr>
        <w:tblW w:w="10896" w:type="dxa"/>
        <w:tblInd w:w="-90" w:type="dxa"/>
        <w:tblCellMar>
          <w:left w:w="0" w:type="dxa"/>
          <w:right w:w="0" w:type="dxa"/>
        </w:tblCellMar>
        <w:tblLook w:val="04A0" w:firstRow="1" w:lastRow="0" w:firstColumn="1" w:lastColumn="0" w:noHBand="0" w:noVBand="1"/>
      </w:tblPr>
      <w:tblGrid>
        <w:gridCol w:w="3529"/>
        <w:gridCol w:w="3945"/>
        <w:gridCol w:w="3422"/>
      </w:tblGrid>
      <w:tr w14:paraId="0DFD0E1A" w14:textId="77777777">
        <w:trPr>
          <w:trHeight w:val="1303"/>
        </w:trPr>
        <w:tc>
          <w:tcPr>
            <w:tcW w:w="3529"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7A1FD119" w14:textId="77777777">
            <w:pPr>
              <w:rPr>
                <w:rFonts w:ascii="Arial" w:hAnsi="Arial" w:cs="Arial"/>
                <w:color w:val="000000"/>
                <w:sz w:val="20"/>
                <w:szCs w:val="20"/>
              </w:rPr>
            </w:pPr>
            <w:r>
              <w:rPr>
                <w:rFonts w:ascii="Arial" w:eastAsia="Arial" w:hAnsi="Arial" w:cs="Arial"/>
                <w:color w:val="000000"/>
                <w:sz w:val="20"/>
                <w:szCs w:val="20"/>
              </w:rPr>
              <w:t>Alex McLaren</w:t>
            </w:r>
          </w:p>
          <w:p w14:paraId="31A5A265" w14:textId="77777777">
            <w:pPr>
              <w:rPr>
                <w:rFonts w:ascii="Arial" w:hAnsi="Arial" w:cs="Arial"/>
                <w:color w:val="000000"/>
                <w:sz w:val="20"/>
                <w:szCs w:val="20"/>
              </w:rPr>
            </w:pPr>
            <w:r>
              <w:rPr>
                <w:rFonts w:ascii="Arial" w:eastAsia="Arial" w:hAnsi="Arial" w:cs="Arial"/>
                <w:color w:val="000000"/>
                <w:sz w:val="20"/>
                <w:szCs w:val="20"/>
              </w:rPr>
              <w:t>202 Communications</w:t>
            </w:r>
          </w:p>
          <w:p w14:paraId="3A53CF57" w14:textId="77777777">
            <w:pPr>
              <w:rPr>
                <w:rFonts w:ascii="Arial" w:hAnsi="Arial" w:cs="Arial"/>
                <w:color w:val="000000"/>
                <w:sz w:val="20"/>
                <w:szCs w:val="20"/>
              </w:rPr>
            </w:pPr>
            <w:r>
              <w:rPr>
                <w:rFonts w:ascii="Arial" w:eastAsia="Arial" w:hAnsi="Arial" w:cs="Arial"/>
                <w:color w:val="000000"/>
                <w:sz w:val="20"/>
                <w:szCs w:val="20"/>
              </w:rPr>
              <w:t xml:space="preserve">Tel: </w:t>
            </w:r>
            <w:r>
              <w:rPr>
                <w:rFonts w:ascii="Arial" w:eastAsia="Arial" w:hAnsi="Arial" w:cs="Arial"/>
                <w:color w:val="000000"/>
                <w:sz w:val="20"/>
                <w:szCs w:val="20"/>
                <w:shd w:val="clear" w:color="auto" w:fill="FFFFFF"/>
              </w:rPr>
              <w:t>+44 751-662-3249</w:t>
            </w:r>
          </w:p>
          <w:p w14:paraId="3C45FD7E"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4" w:history="1">
              <w:r>
                <w:rPr>
                  <w:rStyle w:val="Hyperlink"/>
                  <w:rFonts w:ascii="Arial" w:eastAsia="Arial" w:hAnsi="Arial" w:cs="Arial"/>
                  <w:sz w:val="20"/>
                  <w:szCs w:val="20"/>
                </w:rPr>
                <w:t>alexandra@202comms.com</w:t>
              </w:r>
            </w:hyperlink>
          </w:p>
        </w:tc>
        <w:tc>
          <w:tcPr>
            <w:tcW w:w="3945"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6EE498CA" w14:textId="77777777">
            <w:pPr>
              <w:textAlignment w:val="baseline"/>
              <w:rPr>
                <w:rFonts w:ascii="Arial" w:eastAsia="Times New Roman" w:hAnsi="Arial" w:cs="Arial"/>
                <w:sz w:val="20"/>
                <w:szCs w:val="20"/>
              </w:rPr>
            </w:pPr>
            <w:r>
              <w:rPr>
                <w:rFonts w:ascii="Arial" w:eastAsia="Times New Roman" w:hAnsi="Arial" w:cs="Arial"/>
                <w:sz w:val="20"/>
                <w:szCs w:val="20"/>
              </w:rPr>
              <w:t>Arnaud Planche</w:t>
            </w:r>
          </w:p>
          <w:p w14:paraId="52C6684E" w14:textId="77777777">
            <w:pPr>
              <w:textAlignment w:val="baseline"/>
              <w:rPr>
                <w:rFonts w:ascii="Arial" w:eastAsia="Times New Roman" w:hAnsi="Arial" w:cs="Arial"/>
                <w:sz w:val="20"/>
                <w:szCs w:val="20"/>
              </w:rPr>
            </w:pPr>
            <w:r>
              <w:rPr>
                <w:rFonts w:ascii="Arial" w:eastAsia="Times New Roman" w:hAnsi="Arial" w:cs="Arial"/>
                <w:sz w:val="20"/>
                <w:szCs w:val="20"/>
              </w:rPr>
              <w:t>Marketing Director, Witbe</w:t>
            </w:r>
          </w:p>
          <w:p w14:paraId="209C59F8" w14:textId="77777777">
            <w:pPr>
              <w:rPr>
                <w:rFonts w:ascii="Arial" w:hAnsi="Arial" w:cs="Arial"/>
                <w:color w:val="000000"/>
                <w:sz w:val="20"/>
                <w:szCs w:val="20"/>
              </w:rPr>
            </w:pPr>
            <w:r>
              <w:rPr>
                <w:rFonts w:ascii="Arial" w:eastAsia="Arial" w:hAnsi="Arial" w:cs="Arial"/>
                <w:color w:val="000000"/>
                <w:sz w:val="20"/>
                <w:szCs w:val="20"/>
              </w:rPr>
              <w:t>Tel: +1 646-270-6921</w:t>
            </w:r>
          </w:p>
          <w:p w14:paraId="29344C92"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5" w:history="1">
              <w:r>
                <w:rPr>
                  <w:rStyle w:val="Hyperlink"/>
                  <w:rFonts w:ascii="Arial" w:eastAsia="Times New Roman" w:hAnsi="Arial" w:cs="Arial"/>
                  <w:sz w:val="20"/>
                  <w:szCs w:val="20"/>
                </w:rPr>
                <w:t>arnaud.planche@witbe.net</w:t>
              </w:r>
            </w:hyperlink>
          </w:p>
        </w:tc>
        <w:tc>
          <w:tcPr>
            <w:tcW w:w="3422"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77777777">
            <w:pPr>
              <w:rPr>
                <w:rFonts w:ascii="Arial" w:hAnsi="Arial" w:cs="Arial"/>
                <w:color w:val="000000"/>
                <w:sz w:val="20"/>
                <w:szCs w:val="20"/>
              </w:rPr>
            </w:pPr>
            <w:r>
              <w:rPr>
                <w:rFonts w:ascii="Arial" w:hAnsi="Arial" w:cs="Arial"/>
                <w:color w:val="000000"/>
                <w:sz w:val="20"/>
                <w:szCs w:val="20"/>
              </w:rPr>
              <w:t>Suite 2202</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6"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1"/>
          <w:szCs w:val="21"/>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D3EE3" w14:textId="77777777" w:rsidR="00B17091" w:rsidRDefault="00B17091" w:rsidP="00552E17">
      <w:r>
        <w:separator/>
      </w:r>
    </w:p>
  </w:endnote>
  <w:endnote w:type="continuationSeparator" w:id="0">
    <w:p w14:paraId="597C681D" w14:textId="77777777" w:rsidR="00B17091" w:rsidRDefault="00B17091" w:rsidP="0055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panose1 w:val="00000000000000000000"/>
    <w:charset w:val="4D"/>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BF3D3" w14:textId="77777777" w:rsidR="00B17091" w:rsidRDefault="00B17091" w:rsidP="00552E17">
      <w:r>
        <w:separator/>
      </w:r>
    </w:p>
  </w:footnote>
  <w:footnote w:type="continuationSeparator" w:id="0">
    <w:p w14:paraId="2EDA3159" w14:textId="77777777" w:rsidR="00B17091" w:rsidRDefault="00B17091" w:rsidP="00552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2630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5304"/>
    <w:rsid w:val="00031772"/>
    <w:rsid w:val="000A1982"/>
    <w:rsid w:val="000A5748"/>
    <w:rsid w:val="000B0041"/>
    <w:rsid w:val="000B301C"/>
    <w:rsid w:val="000D2D4C"/>
    <w:rsid w:val="000E0559"/>
    <w:rsid w:val="000F10F2"/>
    <w:rsid w:val="000F364E"/>
    <w:rsid w:val="000F7071"/>
    <w:rsid w:val="0010433D"/>
    <w:rsid w:val="001438C5"/>
    <w:rsid w:val="001536B3"/>
    <w:rsid w:val="001A5D95"/>
    <w:rsid w:val="001C6642"/>
    <w:rsid w:val="001D2E42"/>
    <w:rsid w:val="001E1EF3"/>
    <w:rsid w:val="001E44FC"/>
    <w:rsid w:val="00226A03"/>
    <w:rsid w:val="00231EED"/>
    <w:rsid w:val="00233AEC"/>
    <w:rsid w:val="00241A29"/>
    <w:rsid w:val="00247692"/>
    <w:rsid w:val="00253C27"/>
    <w:rsid w:val="002A66E5"/>
    <w:rsid w:val="002A74A8"/>
    <w:rsid w:val="002B4019"/>
    <w:rsid w:val="002E0A2B"/>
    <w:rsid w:val="002F33E1"/>
    <w:rsid w:val="00333143"/>
    <w:rsid w:val="0035704D"/>
    <w:rsid w:val="003674E1"/>
    <w:rsid w:val="003A1282"/>
    <w:rsid w:val="003C0982"/>
    <w:rsid w:val="003C372F"/>
    <w:rsid w:val="003C6463"/>
    <w:rsid w:val="003D4913"/>
    <w:rsid w:val="003E6160"/>
    <w:rsid w:val="003F3B86"/>
    <w:rsid w:val="003F5C41"/>
    <w:rsid w:val="003F6F93"/>
    <w:rsid w:val="00415ED5"/>
    <w:rsid w:val="00434AED"/>
    <w:rsid w:val="00435BE3"/>
    <w:rsid w:val="00455AF9"/>
    <w:rsid w:val="00463BC7"/>
    <w:rsid w:val="004A2298"/>
    <w:rsid w:val="004B0F3B"/>
    <w:rsid w:val="004B2D25"/>
    <w:rsid w:val="004C1FF3"/>
    <w:rsid w:val="004C5758"/>
    <w:rsid w:val="004E6ED5"/>
    <w:rsid w:val="004F4C01"/>
    <w:rsid w:val="0052252B"/>
    <w:rsid w:val="00534A75"/>
    <w:rsid w:val="00545DED"/>
    <w:rsid w:val="00552E17"/>
    <w:rsid w:val="005600BC"/>
    <w:rsid w:val="00562DDC"/>
    <w:rsid w:val="00564A33"/>
    <w:rsid w:val="00565863"/>
    <w:rsid w:val="005D29AF"/>
    <w:rsid w:val="005E0936"/>
    <w:rsid w:val="005E36C2"/>
    <w:rsid w:val="00615237"/>
    <w:rsid w:val="006237B6"/>
    <w:rsid w:val="006268E8"/>
    <w:rsid w:val="006364B1"/>
    <w:rsid w:val="00645E3A"/>
    <w:rsid w:val="00647348"/>
    <w:rsid w:val="00660184"/>
    <w:rsid w:val="00686235"/>
    <w:rsid w:val="006A1CD3"/>
    <w:rsid w:val="006D7255"/>
    <w:rsid w:val="006F39CD"/>
    <w:rsid w:val="00713409"/>
    <w:rsid w:val="00741104"/>
    <w:rsid w:val="00751989"/>
    <w:rsid w:val="00757DD1"/>
    <w:rsid w:val="007B1490"/>
    <w:rsid w:val="007E2C4E"/>
    <w:rsid w:val="007F3A22"/>
    <w:rsid w:val="008038B4"/>
    <w:rsid w:val="00810069"/>
    <w:rsid w:val="008202CD"/>
    <w:rsid w:val="0082272E"/>
    <w:rsid w:val="00833ED5"/>
    <w:rsid w:val="008412BD"/>
    <w:rsid w:val="0085454F"/>
    <w:rsid w:val="008B4FC1"/>
    <w:rsid w:val="008D5354"/>
    <w:rsid w:val="008F1FC0"/>
    <w:rsid w:val="00914FE8"/>
    <w:rsid w:val="00924A71"/>
    <w:rsid w:val="009435AC"/>
    <w:rsid w:val="009775D2"/>
    <w:rsid w:val="009B308C"/>
    <w:rsid w:val="009C24A5"/>
    <w:rsid w:val="009C65BD"/>
    <w:rsid w:val="00A23158"/>
    <w:rsid w:val="00A32057"/>
    <w:rsid w:val="00A57C9F"/>
    <w:rsid w:val="00A60336"/>
    <w:rsid w:val="00A81412"/>
    <w:rsid w:val="00A84609"/>
    <w:rsid w:val="00AB7CD3"/>
    <w:rsid w:val="00AC17F2"/>
    <w:rsid w:val="00AC6C94"/>
    <w:rsid w:val="00AE72DF"/>
    <w:rsid w:val="00B17091"/>
    <w:rsid w:val="00B214CB"/>
    <w:rsid w:val="00B25875"/>
    <w:rsid w:val="00B275D2"/>
    <w:rsid w:val="00B444C8"/>
    <w:rsid w:val="00B62677"/>
    <w:rsid w:val="00B70805"/>
    <w:rsid w:val="00BB04E0"/>
    <w:rsid w:val="00BD26C9"/>
    <w:rsid w:val="00C16D6C"/>
    <w:rsid w:val="00C23C83"/>
    <w:rsid w:val="00D14518"/>
    <w:rsid w:val="00D15E13"/>
    <w:rsid w:val="00D3454E"/>
    <w:rsid w:val="00D36FE6"/>
    <w:rsid w:val="00D37B49"/>
    <w:rsid w:val="00D413EE"/>
    <w:rsid w:val="00D65721"/>
    <w:rsid w:val="00DB149C"/>
    <w:rsid w:val="00DC55D8"/>
    <w:rsid w:val="00DD0EEC"/>
    <w:rsid w:val="00DE5E0E"/>
    <w:rsid w:val="00DF7901"/>
    <w:rsid w:val="00E0176F"/>
    <w:rsid w:val="00E12FE7"/>
    <w:rsid w:val="00E33C02"/>
    <w:rsid w:val="00E340E9"/>
    <w:rsid w:val="00E40180"/>
    <w:rsid w:val="00E9549F"/>
    <w:rsid w:val="00ED1BD2"/>
    <w:rsid w:val="00ED762D"/>
    <w:rsid w:val="00EF4F0C"/>
    <w:rsid w:val="00F5739D"/>
    <w:rsid w:val="00F60C86"/>
    <w:rsid w:val="00F74DF1"/>
    <w:rsid w:val="00F86D54"/>
    <w:rsid w:val="00F95584"/>
    <w:rsid w:val="00FA7F2C"/>
    <w:rsid w:val="00FD3EB6"/>
    <w:rsid w:val="00FD6D4B"/>
    <w:rsid w:val="00FF3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63555395-8083-4F56-97E2-4165AE39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202comms.com/Witbe/witbe-t-mobile-1.p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202comms.com/Witbe/230207-Witbe-T-Mobile.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tbe.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arnaud.planche@witbe.net"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lexandra@202com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ée un document." ma:contentTypeScope="" ma:versionID="6d7e72a2b66b22ae5a392b7ce91dfbef">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fcfdc54cb8433fb9bce46794df5e440c"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87ABCF-9848-4CAE-A75D-4104927EA4EE}"/>
</file>

<file path=customXml/itemProps2.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396e2555-6062-4de9-8c0e-7d9d80615b93"/>
    <ds:schemaRef ds:uri="08b6ed48-a9b2-4d09-8352-9933fe3f4900"/>
  </ds:schemaRefs>
</ds:datastoreItem>
</file>

<file path=customXml/itemProps3.xml><?xml version="1.0" encoding="utf-8"?>
<ds:datastoreItem xmlns:ds="http://schemas.openxmlformats.org/officeDocument/2006/customXml" ds:itemID="{6A479344-8B47-4136-8E73-58242EF90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