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34045" w14:textId="59BD3D06">
      <w:pPr>
        <w:rPr>
          <w:rFonts w:ascii="Times New Roman" w:eastAsia="Times New Roman" w:hAnsi="Times New Roman" w:cs="Times New Roman"/>
          <w:lang w:val="en-GB" w:eastAsia="en-GB"/>
        </w:rPr>
      </w:pPr>
      <w:r>
        <w:rPr>
          <w:rFonts w:ascii="Arial" w:hAnsi="Arial" w:cs="Arial"/>
          <w:spacing w:val="5"/>
          <w:sz w:val="32"/>
          <w:szCs w:val="32"/>
        </w:rPr>
        <w:t xml:space="preserve"> </w:t>
      </w:r>
      <w:r>
        <w:rPr>
          <w:rFonts w:ascii="Arial" w:hAnsi="Arial" w:cs="Arial"/>
          <w:spacing w:val="5"/>
          <w:sz w:val="32"/>
          <w:szCs w:val="32"/>
        </w:rPr>
        <w:t xml:space="preserve"> </w:t>
      </w:r>
    </w:p>
    <w:p w14:paraId="3E56FE8C" w14:textId="2AEB6A58">
      <w:pPr>
        <w:pStyle w:val="Title1"/>
        <w:rPr>
          <w:rFonts w:ascii="Arial" w:hAnsi="Arial" w:cs="Arial"/>
          <w:color w:val="auto"/>
          <w:spacing w:val="5"/>
          <w:sz w:val="32"/>
          <w:szCs w:val="32"/>
        </w:rPr>
      </w:pPr>
    </w:p>
    <w:p w14:paraId="2797505B" w14:textId="77777777">
      <w:pPr>
        <w:pStyle w:val="Title1"/>
        <w:jc w:val="center"/>
        <w:rPr>
          <w:rFonts w:ascii="Arial" w:eastAsia="Arial" w:hAnsi="Arial" w:cs="Arial"/>
          <w:sz w:val="32"/>
          <w:szCs w:val="32"/>
        </w:rPr>
      </w:pPr>
    </w:p>
    <w:p w14:paraId="2886A4AB" w14:textId="1D20E601">
      <w:pPr>
        <w:pStyle w:val="Title1"/>
        <w:jc w:val="center"/>
        <w:rPr>
          <w:rFonts w:ascii="Arial" w:eastAsia="Arial" w:hAnsi="Arial" w:cs="Arial"/>
          <w:sz w:val="32"/>
          <w:szCs w:val="32"/>
        </w:rPr>
      </w:pPr>
      <w:r>
        <w:rPr>
          <w:rFonts w:ascii="Arial" w:eastAsia="Arial" w:hAnsi="Arial" w:cs="Arial"/>
          <w:sz w:val="32"/>
          <w:szCs w:val="32"/>
        </w:rPr>
        <w:t>Witbe</w:t>
      </w:r>
      <w:r>
        <w:rPr>
          <w:rFonts w:ascii="Arial" w:eastAsia="Arial" w:hAnsi="Arial" w:cs="Arial"/>
          <w:sz w:val="32"/>
          <w:szCs w:val="32"/>
        </w:rPr>
        <w:t xml:space="preserve"> </w:t>
      </w:r>
      <w:r>
        <w:rPr>
          <w:rFonts w:ascii="Arial" w:eastAsia="Arial" w:hAnsi="Arial" w:cs="Arial"/>
          <w:sz w:val="32"/>
          <w:szCs w:val="32"/>
        </w:rPr>
        <w:t>Expands</w:t>
      </w:r>
      <w:r>
        <w:rPr>
          <w:rFonts w:ascii="Arial" w:eastAsia="Arial" w:hAnsi="Arial" w:cs="Arial"/>
          <w:sz w:val="32"/>
          <w:szCs w:val="32"/>
        </w:rPr>
        <w:t xml:space="preserve"> </w:t>
      </w:r>
      <w:r>
        <w:rPr>
          <w:rFonts w:ascii="Arial" w:eastAsia="Arial" w:hAnsi="Arial" w:cs="Arial"/>
          <w:sz w:val="32"/>
          <w:szCs w:val="32"/>
        </w:rPr>
        <w:t>APAC</w:t>
      </w:r>
      <w:r>
        <w:rPr>
          <w:rFonts w:ascii="Arial" w:eastAsia="Arial" w:hAnsi="Arial" w:cs="Arial"/>
          <w:sz w:val="32"/>
          <w:szCs w:val="32"/>
        </w:rPr>
        <w:t xml:space="preserve"> </w:t>
      </w:r>
      <w:r>
        <w:rPr>
          <w:rFonts w:ascii="Arial" w:eastAsia="Arial" w:hAnsi="Arial" w:cs="Arial"/>
          <w:sz w:val="32"/>
          <w:szCs w:val="32"/>
        </w:rPr>
        <w:t>P</w:t>
      </w:r>
      <w:r>
        <w:rPr>
          <w:rFonts w:ascii="Arial" w:eastAsia="Arial" w:hAnsi="Arial" w:cs="Arial"/>
          <w:sz w:val="32"/>
          <w:szCs w:val="32"/>
        </w:rPr>
        <w:t xml:space="preserve">resence </w:t>
      </w:r>
      <w:r>
        <w:rPr>
          <w:rFonts w:ascii="Arial" w:eastAsia="Arial" w:hAnsi="Arial" w:cs="Arial"/>
          <w:sz w:val="32"/>
          <w:szCs w:val="32"/>
        </w:rPr>
        <w:t>W</w:t>
      </w:r>
      <w:r>
        <w:rPr>
          <w:rFonts w:ascii="Arial" w:eastAsia="Arial" w:hAnsi="Arial" w:cs="Arial"/>
          <w:sz w:val="32"/>
          <w:szCs w:val="32"/>
        </w:rPr>
        <w:t>ith New Singapore Headquarters</w:t>
      </w:r>
      <w:r>
        <w:rPr>
          <w:rFonts w:ascii="Arial" w:eastAsia="Arial" w:hAnsi="Arial" w:cs="Arial"/>
          <w:sz w:val="32"/>
          <w:szCs w:val="32"/>
        </w:rPr>
        <w:t xml:space="preserve"> and </w:t>
      </w:r>
      <w:r>
        <w:rPr>
          <w:rFonts w:ascii="Arial" w:eastAsia="Arial" w:hAnsi="Arial" w:cs="Arial"/>
          <w:sz w:val="32"/>
          <w:szCs w:val="32"/>
        </w:rPr>
        <w:t xml:space="preserve">Witbe </w:t>
      </w:r>
      <w:r>
        <w:rPr>
          <w:rFonts w:ascii="Arial" w:eastAsia="Arial" w:hAnsi="Arial" w:cs="Arial"/>
          <w:sz w:val="32"/>
          <w:szCs w:val="32"/>
        </w:rPr>
        <w:t>Cloud Network</w:t>
      </w:r>
    </w:p>
    <w:p w14:paraId="0ADF9C3D" w14:textId="3FDD45E9">
      <w:pPr>
        <w:spacing w:line="360" w:lineRule="auto"/>
        <w:rPr>
          <w:rFonts w:ascii="Arial" w:hAnsi="Arial" w:cs="Arial"/>
          <w:b/>
          <w:bCs/>
          <w:sz w:val="32"/>
          <w:szCs w:val="32"/>
        </w:rPr>
      </w:pPr>
    </w:p>
    <w:p w14:paraId="129C3E49" w14:textId="530F750D">
      <w:pPr>
        <w:spacing w:line="360" w:lineRule="auto"/>
        <w:rPr>
          <w:rFonts w:ascii="Arial" w:eastAsia="Times New Roman" w:hAnsi="Arial" w:cs="Arial"/>
          <w:sz w:val="22"/>
          <w:szCs w:val="22"/>
          <w:lang w:eastAsia="en-GB"/>
        </w:rPr>
      </w:pPr>
      <w:r>
        <w:rPr>
          <w:rFonts w:ascii="Arial" w:eastAsia="Times New Roman" w:hAnsi="Arial" w:cs="Arial"/>
          <w:b/>
          <w:bCs/>
          <w:color w:val="000000"/>
          <w:sz w:val="22"/>
          <w:szCs w:val="22"/>
          <w:shd w:val="clear" w:color="auto" w:fill="FFFFFF"/>
          <w:lang w:eastAsia="en-GB"/>
        </w:rPr>
        <w:t>NEW YORK</w:t>
      </w:r>
      <w:r>
        <w:rPr>
          <w:rFonts w:ascii="Arial" w:eastAsia="Times New Roman" w:hAnsi="Arial" w:cs="Arial"/>
          <w:b/>
          <w:bCs/>
          <w:color w:val="000000"/>
          <w:sz w:val="22"/>
          <w:szCs w:val="22"/>
          <w:shd w:val="clear" w:color="auto" w:fill="FFFFFF"/>
          <w:lang w:eastAsia="en-GB"/>
        </w:rPr>
        <w:t xml:space="preserve"> </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Feb</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1</w:t>
      </w:r>
      <w:r>
        <w:rPr>
          <w:rFonts w:ascii="Arial" w:eastAsia="Times New Roman" w:hAnsi="Arial" w:cs="Arial"/>
          <w:b/>
          <w:bCs/>
          <w:sz w:val="22"/>
          <w:szCs w:val="22"/>
          <w:lang w:eastAsia="en-GB"/>
        </w:rPr>
        <w:t>, 2023</w:t>
      </w:r>
      <w:r>
        <w:rPr>
          <w:rFonts w:ascii="Arial" w:eastAsia="Times New Roman" w:hAnsi="Arial" w:cs="Arial"/>
          <w:b/>
          <w:bCs/>
          <w:sz w:val="22"/>
          <w:szCs w:val="22"/>
          <w:lang w:eastAsia="en-GB"/>
        </w:rPr>
        <w:t xml:space="preserve"> — </w:t>
      </w:r>
      <w:r>
        <w:rPr>
          <w:rFonts w:ascii="Arial" w:hAnsi="Arial" w:cs="Arial"/>
          <w:sz w:val="22"/>
          <w:szCs w:val="22"/>
        </w:rPr>
        <w:t>Witbe (Euronext Growth – FR0013143872 – ALWIT)</w:t>
      </w:r>
      <w:r>
        <w:rPr>
          <w:rFonts w:ascii="Arial" w:hAnsi="Arial" w:cs="Arial"/>
          <w:sz w:val="22"/>
          <w:szCs w:val="22"/>
        </w:rPr>
        <w:t>,</w:t>
      </w:r>
      <w:r>
        <w:rPr>
          <w:rFonts w:ascii="Arial" w:hAnsi="Arial" w:cs="Arial"/>
          <w:sz w:val="22"/>
          <w:szCs w:val="22"/>
        </w:rPr>
        <w:t xml:space="preserve"> t</w:t>
      </w:r>
      <w:r>
        <w:rPr>
          <w:rFonts w:ascii="Arial" w:hAnsi="Arial" w:cs="Arial"/>
          <w:sz w:val="22"/>
          <w:szCs w:val="22"/>
        </w:rPr>
        <w:t xml:space="preserve">he worldwide leader in test automation and proactive monitoring for video service providers, </w:t>
      </w:r>
      <w:r>
        <w:rPr>
          <w:rFonts w:ascii="Arial" w:hAnsi="Arial" w:cs="Arial"/>
          <w:sz w:val="22"/>
          <w:szCs w:val="22"/>
        </w:rPr>
        <w:t xml:space="preserve">today announced that the company </w:t>
      </w:r>
      <w:r>
        <w:rPr>
          <w:rFonts w:ascii="Arial" w:eastAsia="Times New Roman" w:hAnsi="Arial" w:cs="Arial"/>
          <w:sz w:val="22"/>
          <w:szCs w:val="22"/>
          <w:lang w:eastAsia="en-GB"/>
        </w:rPr>
        <w:t>is expanding its</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presence in the Asia</w:t>
      </w:r>
      <w:r>
        <w:rPr>
          <w:rFonts w:ascii="Arial" w:eastAsia="Times New Roman" w:hAnsi="Arial" w:cs="Arial"/>
          <w:sz w:val="22"/>
          <w:szCs w:val="22"/>
          <w:lang w:eastAsia="en-GB"/>
        </w:rPr>
        <w:t>-</w:t>
      </w:r>
      <w:r>
        <w:rPr>
          <w:rFonts w:ascii="Arial" w:eastAsia="Times New Roman" w:hAnsi="Arial" w:cs="Arial"/>
          <w:sz w:val="22"/>
          <w:szCs w:val="22"/>
          <w:lang w:eastAsia="en-GB"/>
        </w:rPr>
        <w:t xml:space="preserve">Pacific (APAC) region with </w:t>
      </w:r>
      <w:r>
        <w:rPr>
          <w:rFonts w:ascii="Arial" w:eastAsia="Times New Roman" w:hAnsi="Arial" w:cs="Arial"/>
          <w:sz w:val="22"/>
          <w:szCs w:val="22"/>
          <w:lang w:eastAsia="en-GB"/>
        </w:rPr>
        <w:t>new headquarters</w:t>
      </w:r>
      <w:r>
        <w:rPr>
          <w:rFonts w:ascii="Arial" w:eastAsia="Times New Roman" w:hAnsi="Arial" w:cs="Arial"/>
          <w:sz w:val="22"/>
          <w:szCs w:val="22"/>
          <w:lang w:eastAsia="en-GB"/>
        </w:rPr>
        <w:t xml:space="preserve"> in Singapore and </w:t>
      </w:r>
      <w:r>
        <w:rPr>
          <w:rFonts w:ascii="Arial" w:eastAsia="Times New Roman" w:hAnsi="Arial" w:cs="Arial"/>
          <w:sz w:val="22"/>
          <w:szCs w:val="22"/>
          <w:lang w:eastAsia="en-GB"/>
        </w:rPr>
        <w:t xml:space="preserve">powerful </w:t>
      </w:r>
      <w:r>
        <w:rPr>
          <w:rFonts w:ascii="Arial" w:eastAsia="Times New Roman" w:hAnsi="Arial" w:cs="Arial"/>
          <w:sz w:val="22"/>
          <w:szCs w:val="22"/>
          <w:lang w:eastAsia="en-GB"/>
        </w:rPr>
        <w:t>Witbe Cloud</w:t>
      </w:r>
      <w:r>
        <w:rPr>
          <w:rFonts w:ascii="Arial" w:eastAsia="Times New Roman" w:hAnsi="Arial" w:cs="Arial"/>
          <w:sz w:val="22"/>
          <w:szCs w:val="22"/>
          <w:lang w:eastAsia="en-GB"/>
        </w:rPr>
        <w:t xml:space="preserve"> network </w:t>
      </w:r>
      <w:r>
        <w:rPr>
          <w:rFonts w:ascii="Arial" w:eastAsia="Times New Roman" w:hAnsi="Arial" w:cs="Arial"/>
          <w:sz w:val="22"/>
          <w:szCs w:val="22"/>
          <w:lang w:eastAsia="en-GB"/>
        </w:rPr>
        <w:t xml:space="preserve">monitoring </w:t>
      </w:r>
      <w:r>
        <w:rPr>
          <w:rFonts w:ascii="Arial" w:eastAsia="Times New Roman" w:hAnsi="Arial" w:cs="Arial"/>
          <w:sz w:val="22"/>
          <w:szCs w:val="22"/>
          <w:lang w:eastAsia="en-GB"/>
        </w:rPr>
        <w:t>capabilities. The</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 xml:space="preserve">Singapore office will officially open on </w:t>
      </w:r>
      <w:r>
        <w:rPr>
          <w:rFonts w:ascii="Arial" w:eastAsia="Times New Roman" w:hAnsi="Arial" w:cs="Arial"/>
          <w:sz w:val="22"/>
          <w:szCs w:val="22"/>
          <w:lang w:eastAsia="en-GB"/>
        </w:rPr>
        <w:t xml:space="preserve">Feb. </w:t>
      </w:r>
      <w:r>
        <w:rPr>
          <w:rFonts w:ascii="Arial" w:eastAsia="Times New Roman" w:hAnsi="Arial" w:cs="Arial"/>
          <w:sz w:val="22"/>
          <w:szCs w:val="22"/>
          <w:lang w:eastAsia="en-GB"/>
        </w:rPr>
        <w:t>2</w:t>
      </w:r>
      <w:r>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with a grand ceremony attended by Witbe </w:t>
      </w:r>
      <w:r>
        <w:rPr>
          <w:rFonts w:ascii="Arial" w:eastAsia="Times New Roman" w:hAnsi="Arial" w:cs="Arial"/>
          <w:sz w:val="22"/>
          <w:szCs w:val="22"/>
          <w:lang w:eastAsia="en-GB"/>
        </w:rPr>
        <w:t xml:space="preserve">President and Co-Founder </w:t>
      </w:r>
      <w:r>
        <w:rPr>
          <w:rFonts w:ascii="Arial" w:eastAsia="Times New Roman" w:hAnsi="Arial" w:cs="Arial"/>
          <w:sz w:val="22"/>
          <w:szCs w:val="22"/>
          <w:lang w:eastAsia="en-GB"/>
        </w:rPr>
        <w:t>Marie-</w:t>
      </w:r>
      <w:proofErr w:type="spellStart"/>
      <w:r>
        <w:rPr>
          <w:rFonts w:ascii="Arial" w:eastAsia="Times New Roman" w:hAnsi="Arial" w:cs="Arial"/>
          <w:sz w:val="22"/>
          <w:szCs w:val="22"/>
          <w:lang w:eastAsia="en-GB"/>
        </w:rPr>
        <w:t>Véronique</w:t>
      </w:r>
      <w:proofErr w:type="spellEnd"/>
      <w:r>
        <w:rPr>
          <w:rFonts w:ascii="Arial" w:eastAsia="Times New Roman" w:hAnsi="Arial" w:cs="Arial"/>
          <w:sz w:val="22"/>
          <w:szCs w:val="22"/>
          <w:lang w:eastAsia="en-GB"/>
        </w:rPr>
        <w:t xml:space="preserve"> </w:t>
      </w:r>
      <w:proofErr w:type="spellStart"/>
      <w:r>
        <w:rPr>
          <w:rFonts w:ascii="Arial" w:eastAsia="Times New Roman" w:hAnsi="Arial" w:cs="Arial"/>
          <w:sz w:val="22"/>
          <w:szCs w:val="22"/>
          <w:lang w:eastAsia="en-GB"/>
        </w:rPr>
        <w:t>Lacaze</w:t>
      </w:r>
      <w:proofErr w:type="spellEnd"/>
      <w:r>
        <w:rPr>
          <w:rFonts w:ascii="Arial" w:eastAsia="Times New Roman" w:hAnsi="Arial" w:cs="Arial"/>
          <w:sz w:val="22"/>
          <w:szCs w:val="22"/>
          <w:lang w:eastAsia="en-GB"/>
        </w:rPr>
        <w:t xml:space="preserve">, Senior Vice President and Co-Founder </w:t>
      </w:r>
      <w:r>
        <w:rPr>
          <w:rFonts w:ascii="Arial" w:eastAsia="Times New Roman" w:hAnsi="Arial" w:cs="Arial"/>
          <w:sz w:val="22"/>
          <w:szCs w:val="22"/>
          <w:lang w:eastAsia="en-GB"/>
        </w:rPr>
        <w:t xml:space="preserve">Jean-Michel </w:t>
      </w:r>
      <w:proofErr w:type="spellStart"/>
      <w:r>
        <w:rPr>
          <w:rFonts w:ascii="Arial" w:eastAsia="Times New Roman" w:hAnsi="Arial" w:cs="Arial"/>
          <w:sz w:val="22"/>
          <w:szCs w:val="22"/>
          <w:lang w:eastAsia="en-GB"/>
        </w:rPr>
        <w:t>Planche</w:t>
      </w:r>
      <w:proofErr w:type="spellEnd"/>
      <w:r>
        <w:rPr>
          <w:rFonts w:ascii="Arial" w:eastAsia="Times New Roman" w:hAnsi="Arial" w:cs="Arial"/>
          <w:sz w:val="22"/>
          <w:szCs w:val="22"/>
          <w:lang w:eastAsia="en-GB"/>
        </w:rPr>
        <w:t xml:space="preserve">, and CTO </w:t>
      </w:r>
      <w:r>
        <w:rPr>
          <w:rFonts w:ascii="Arial" w:eastAsia="Times New Roman" w:hAnsi="Arial" w:cs="Arial"/>
          <w:sz w:val="22"/>
          <w:szCs w:val="22"/>
          <w:lang w:eastAsia="en-GB"/>
        </w:rPr>
        <w:t>Paul</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Rolland</w:t>
      </w:r>
      <w:r>
        <w:rPr>
          <w:rFonts w:ascii="Arial" w:eastAsia="Times New Roman" w:hAnsi="Arial" w:cs="Arial"/>
          <w:sz w:val="22"/>
          <w:szCs w:val="22"/>
          <w:lang w:eastAsia="en-GB"/>
        </w:rPr>
        <w:t>.</w:t>
      </w:r>
    </w:p>
    <w:p w14:paraId="0F0E28A6" w14:textId="180F5E33">
      <w:pPr>
        <w:spacing w:line="360" w:lineRule="auto"/>
        <w:rPr>
          <w:rFonts w:ascii="Arial" w:eastAsia="Times New Roman" w:hAnsi="Arial" w:cs="Arial"/>
          <w:sz w:val="22"/>
          <w:szCs w:val="22"/>
          <w:lang w:eastAsia="en-GB"/>
        </w:rPr>
      </w:pPr>
      <w:r>
        <w:rPr>
          <w:rFonts w:ascii="Times New Roman" w:eastAsia="Times New Roman" w:hAnsi="Times New Roman" w:cs="Times New Roman"/>
          <w:sz w:val="22"/>
          <w:szCs w:val="22"/>
          <w:lang w:eastAsia="en-GB"/>
        </w:rPr>
        <w:br/>
      </w:r>
      <w:r>
        <w:rPr>
          <w:rFonts w:ascii="Arial" w:eastAsia="Times New Roman" w:hAnsi="Arial" w:cs="Arial"/>
          <w:sz w:val="22"/>
          <w:szCs w:val="22"/>
          <w:lang w:eastAsia="en-GB"/>
        </w:rPr>
        <w:t>APAC</w:t>
      </w:r>
      <w:r>
        <w:rPr>
          <w:rFonts w:ascii="Arial" w:eastAsia="Times New Roman" w:hAnsi="Arial" w:cs="Arial"/>
          <w:sz w:val="22"/>
          <w:szCs w:val="22"/>
          <w:lang w:eastAsia="en-GB"/>
        </w:rPr>
        <w:t xml:space="preserve"> represents one of the largest </w:t>
      </w:r>
      <w:r>
        <w:rPr>
          <w:rFonts w:ascii="Arial" w:eastAsia="Times New Roman" w:hAnsi="Arial" w:cs="Arial"/>
          <w:sz w:val="22"/>
          <w:szCs w:val="22"/>
          <w:lang w:eastAsia="en-GB"/>
        </w:rPr>
        <w:t xml:space="preserve">video </w:t>
      </w:r>
      <w:r>
        <w:rPr>
          <w:rFonts w:ascii="Arial" w:eastAsia="Times New Roman" w:hAnsi="Arial" w:cs="Arial"/>
          <w:sz w:val="22"/>
          <w:szCs w:val="22"/>
          <w:lang w:eastAsia="en-GB"/>
        </w:rPr>
        <w:t>streaming markets in the world. Witbe,</w:t>
      </w:r>
      <w:r>
        <w:rPr>
          <w:rFonts w:ascii="Arial" w:eastAsia="Times New Roman" w:hAnsi="Arial" w:cs="Arial"/>
          <w:sz w:val="22"/>
          <w:szCs w:val="22"/>
          <w:lang w:eastAsia="en-GB"/>
        </w:rPr>
        <w:t xml:space="preserve"> a developer of </w:t>
      </w:r>
      <w:r>
        <w:rPr>
          <w:rFonts w:ascii="Arial" w:eastAsia="Times New Roman" w:hAnsi="Arial" w:cs="Arial"/>
          <w:sz w:val="22"/>
          <w:szCs w:val="22"/>
          <w:lang w:eastAsia="en-GB"/>
        </w:rPr>
        <w:t>hardware and</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 xml:space="preserve">software applications that allow video service providers to </w:t>
      </w:r>
      <w:r>
        <w:rPr>
          <w:rFonts w:ascii="Arial" w:eastAsia="Times New Roman" w:hAnsi="Arial" w:cs="Arial"/>
          <w:sz w:val="22"/>
          <w:szCs w:val="22"/>
          <w:lang w:eastAsia="en-GB"/>
        </w:rPr>
        <w:t xml:space="preserve">monitor </w:t>
      </w:r>
      <w:r>
        <w:rPr>
          <w:rFonts w:ascii="Arial" w:eastAsia="Times New Roman" w:hAnsi="Arial" w:cs="Arial"/>
          <w:sz w:val="22"/>
          <w:szCs w:val="22"/>
          <w:lang w:eastAsia="en-GB"/>
        </w:rPr>
        <w:t xml:space="preserve">the quality of </w:t>
      </w:r>
      <w:r>
        <w:rPr>
          <w:rFonts w:ascii="Arial" w:eastAsia="Times New Roman" w:hAnsi="Arial" w:cs="Arial"/>
          <w:sz w:val="22"/>
          <w:szCs w:val="22"/>
          <w:lang w:eastAsia="en-GB"/>
        </w:rPr>
        <w:t xml:space="preserve">their customers’ </w:t>
      </w:r>
      <w:r>
        <w:rPr>
          <w:rFonts w:ascii="Arial" w:eastAsia="Times New Roman" w:hAnsi="Arial" w:cs="Arial"/>
          <w:sz w:val="22"/>
          <w:szCs w:val="22"/>
          <w:lang w:eastAsia="en-GB"/>
        </w:rPr>
        <w:t>viewing experience</w:t>
      </w:r>
      <w:r>
        <w:rPr>
          <w:rFonts w:ascii="Arial" w:eastAsia="Times New Roman" w:hAnsi="Arial" w:cs="Arial"/>
          <w:sz w:val="22"/>
          <w:szCs w:val="22"/>
          <w:lang w:eastAsia="en-GB"/>
        </w:rPr>
        <w:t>s</w:t>
      </w:r>
      <w:r>
        <w:rPr>
          <w:rFonts w:ascii="Arial" w:eastAsia="Times New Roman" w:hAnsi="Arial" w:cs="Arial"/>
          <w:sz w:val="22"/>
          <w:szCs w:val="22"/>
          <w:lang w:eastAsia="en-GB"/>
        </w:rPr>
        <w:t xml:space="preserve">, has </w:t>
      </w:r>
      <w:r>
        <w:rPr>
          <w:rFonts w:ascii="Arial" w:eastAsia="Times New Roman" w:hAnsi="Arial" w:cs="Arial"/>
          <w:sz w:val="22"/>
          <w:szCs w:val="22"/>
          <w:lang w:eastAsia="en-GB"/>
        </w:rPr>
        <w:t>been present</w:t>
      </w:r>
      <w:r>
        <w:rPr>
          <w:rFonts w:ascii="Arial" w:eastAsia="Times New Roman" w:hAnsi="Arial" w:cs="Arial"/>
          <w:sz w:val="22"/>
          <w:szCs w:val="22"/>
          <w:lang w:eastAsia="en-GB"/>
        </w:rPr>
        <w:t xml:space="preserve"> in </w:t>
      </w:r>
      <w:r>
        <w:rPr>
          <w:rFonts w:ascii="Arial" w:eastAsia="Times New Roman" w:hAnsi="Arial" w:cs="Arial"/>
          <w:sz w:val="22"/>
          <w:szCs w:val="22"/>
          <w:lang w:eastAsia="en-GB"/>
        </w:rPr>
        <w:t>the region</w:t>
      </w:r>
      <w:r>
        <w:rPr>
          <w:rFonts w:ascii="Arial" w:eastAsia="Times New Roman" w:hAnsi="Arial" w:cs="Arial"/>
          <w:sz w:val="22"/>
          <w:szCs w:val="22"/>
          <w:lang w:eastAsia="en-GB"/>
        </w:rPr>
        <w:t xml:space="preserve"> since 2006. The </w:t>
      </w:r>
      <w:r>
        <w:rPr>
          <w:rFonts w:ascii="Arial" w:eastAsia="Times New Roman" w:hAnsi="Arial" w:cs="Arial"/>
          <w:sz w:val="22"/>
          <w:szCs w:val="22"/>
          <w:lang w:eastAsia="en-GB"/>
        </w:rPr>
        <w:t xml:space="preserve">company’s </w:t>
      </w:r>
      <w:r>
        <w:rPr>
          <w:rFonts w:ascii="Arial" w:eastAsia="Times New Roman" w:hAnsi="Arial" w:cs="Arial"/>
          <w:sz w:val="22"/>
          <w:szCs w:val="22"/>
          <w:lang w:eastAsia="en-GB"/>
        </w:rPr>
        <w:t xml:space="preserve">Singapore office will </w:t>
      </w:r>
      <w:r>
        <w:rPr>
          <w:rFonts w:ascii="Arial" w:eastAsia="Times New Roman" w:hAnsi="Arial" w:cs="Arial"/>
          <w:sz w:val="22"/>
          <w:szCs w:val="22"/>
          <w:lang w:eastAsia="en-GB"/>
        </w:rPr>
        <w:t xml:space="preserve">serve as its </w:t>
      </w:r>
      <w:r>
        <w:rPr>
          <w:rFonts w:ascii="Arial" w:eastAsia="Times New Roman" w:hAnsi="Arial" w:cs="Arial"/>
          <w:sz w:val="22"/>
          <w:szCs w:val="22"/>
          <w:lang w:eastAsia="en-GB"/>
        </w:rPr>
        <w:t>new APAC</w:t>
      </w:r>
      <w:r>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headquarters, </w:t>
      </w:r>
      <w:r>
        <w:rPr>
          <w:rFonts w:ascii="Arial" w:eastAsia="Times New Roman" w:hAnsi="Arial" w:cs="Arial"/>
          <w:sz w:val="22"/>
          <w:szCs w:val="22"/>
          <w:lang w:eastAsia="en-GB"/>
        </w:rPr>
        <w:t xml:space="preserve">demonstrating </w:t>
      </w:r>
      <w:proofErr w:type="spellStart"/>
      <w:r>
        <w:rPr>
          <w:rFonts w:ascii="Arial" w:eastAsia="Times New Roman" w:hAnsi="Arial" w:cs="Arial"/>
          <w:sz w:val="22"/>
          <w:szCs w:val="22"/>
          <w:lang w:eastAsia="en-GB"/>
        </w:rPr>
        <w:t>Witbe’s</w:t>
      </w:r>
      <w:proofErr w:type="spellEnd"/>
      <w:r>
        <w:rPr>
          <w:rFonts w:ascii="Arial" w:eastAsia="Times New Roman" w:hAnsi="Arial" w:cs="Arial"/>
          <w:sz w:val="22"/>
          <w:szCs w:val="22"/>
          <w:lang w:eastAsia="en-GB"/>
        </w:rPr>
        <w:t xml:space="preserve"> </w:t>
      </w:r>
      <w:r>
        <w:rPr>
          <w:rFonts w:ascii="Arial" w:eastAsia="Times New Roman" w:hAnsi="Arial" w:cs="Arial"/>
          <w:sz w:val="22"/>
          <w:szCs w:val="22"/>
          <w:lang w:eastAsia="en-GB"/>
        </w:rPr>
        <w:t>strong commitment to the Asian video streaming market and continued investment</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in working closely with local customers.</w:t>
      </w:r>
    </w:p>
    <w:p w14:paraId="2D3A2FA3" w14:textId="7ED50510">
      <w:pPr>
        <w:spacing w:line="360" w:lineRule="auto"/>
        <w:rPr>
          <w:rFonts w:ascii="Arial" w:eastAsia="Times New Roman" w:hAnsi="Arial" w:cs="Arial"/>
          <w:sz w:val="22"/>
          <w:szCs w:val="22"/>
          <w:lang w:eastAsia="en-GB"/>
        </w:rPr>
      </w:pPr>
      <w:r>
        <w:rPr>
          <w:sz w:val="22"/>
          <w:szCs w:val="22"/>
        </w:rPr>
        <w:br/>
      </w:r>
      <w:r>
        <w:rPr>
          <w:rFonts w:ascii="Arial" w:eastAsia="Times New Roman" w:hAnsi="Arial" w:cs="Arial"/>
          <w:sz w:val="22"/>
          <w:szCs w:val="22"/>
          <w:lang w:eastAsia="en-GB"/>
        </w:rPr>
        <w:t>Witbe is also working to fulfill the growing demand for video service monitoring software in Asia by opening a new Witbe Cloud network point of presence (P</w:t>
      </w:r>
      <w:r>
        <w:rPr>
          <w:rFonts w:ascii="Arial" w:eastAsia="Times New Roman" w:hAnsi="Arial" w:cs="Arial"/>
          <w:sz w:val="22"/>
          <w:szCs w:val="22"/>
          <w:lang w:eastAsia="en-GB"/>
        </w:rPr>
        <w:t>o</w:t>
      </w:r>
      <w:r>
        <w:rPr>
          <w:rFonts w:ascii="Arial" w:eastAsia="Times New Roman" w:hAnsi="Arial" w:cs="Arial"/>
          <w:sz w:val="22"/>
          <w:szCs w:val="22"/>
          <w:lang w:eastAsia="en-GB"/>
        </w:rPr>
        <w:t>P) in the region, in addition to those already established in Europe and the Americas. Witbe Cloud operates</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with its own autonomous system number (AS15436), allow</w:t>
      </w:r>
      <w:r>
        <w:rPr>
          <w:rFonts w:ascii="Arial" w:eastAsia="Times New Roman" w:hAnsi="Arial" w:cs="Arial"/>
          <w:sz w:val="22"/>
          <w:szCs w:val="22"/>
          <w:lang w:eastAsia="en-GB"/>
        </w:rPr>
        <w:t>ing</w:t>
      </w:r>
      <w:r>
        <w:rPr>
          <w:rFonts w:ascii="Arial" w:eastAsia="Times New Roman" w:hAnsi="Arial" w:cs="Arial"/>
          <w:sz w:val="22"/>
          <w:szCs w:val="22"/>
          <w:lang w:eastAsia="en-GB"/>
        </w:rPr>
        <w:t xml:space="preserve"> Witbe to deliver </w:t>
      </w:r>
      <w:r>
        <w:rPr>
          <w:rFonts w:ascii="Arial" w:eastAsia="Times New Roman" w:hAnsi="Arial" w:cs="Arial"/>
          <w:sz w:val="22"/>
          <w:szCs w:val="22"/>
          <w:lang w:eastAsia="en-GB"/>
        </w:rPr>
        <w:t>c</w:t>
      </w:r>
      <w:r>
        <w:rPr>
          <w:rFonts w:ascii="Arial" w:eastAsia="Times New Roman" w:hAnsi="Arial" w:cs="Arial"/>
          <w:sz w:val="22"/>
          <w:szCs w:val="22"/>
          <w:lang w:eastAsia="en-GB"/>
        </w:rPr>
        <w:t>loud services of the best quality in the region, which would not be possible otherwise. In addition</w:t>
      </w:r>
      <w:r>
        <w:rPr>
          <w:rFonts w:ascii="Arial" w:eastAsia="Times New Roman" w:hAnsi="Arial" w:cs="Arial"/>
          <w:sz w:val="22"/>
          <w:szCs w:val="22"/>
          <w:lang w:eastAsia="en-GB"/>
        </w:rPr>
        <w:t>,</w:t>
      </w:r>
      <w:r>
        <w:rPr>
          <w:rFonts w:ascii="Arial" w:eastAsia="Times New Roman" w:hAnsi="Arial" w:cs="Arial"/>
          <w:sz w:val="22"/>
          <w:szCs w:val="22"/>
          <w:lang w:eastAsia="en-GB"/>
        </w:rPr>
        <w:t xml:space="preserve"> Witbe hosts video monitoring technology connected through real, physical devices such as set-top boxes, mobile phones, and smart TVs in more than </w:t>
      </w:r>
      <w:r>
        <w:rPr>
          <w:rFonts w:ascii="Arial" w:eastAsia="Times New Roman" w:hAnsi="Arial" w:cs="Arial"/>
          <w:sz w:val="22"/>
          <w:szCs w:val="22"/>
          <w:lang w:eastAsia="en-GB"/>
        </w:rPr>
        <w:t>45</w:t>
      </w:r>
      <w:r>
        <w:rPr>
          <w:rFonts w:ascii="Arial" w:eastAsia="Times New Roman" w:hAnsi="Arial" w:cs="Arial"/>
          <w:sz w:val="22"/>
          <w:szCs w:val="22"/>
          <w:lang w:eastAsia="en-GB"/>
        </w:rPr>
        <w:t xml:space="preserve"> cities worldwide.</w:t>
      </w:r>
    </w:p>
    <w:p w14:paraId="2C42570F" w14:textId="4FC8120D">
      <w:pPr>
        <w:spacing w:line="360" w:lineRule="auto"/>
        <w:rPr>
          <w:rFonts w:ascii="Arial" w:eastAsia="Times New Roman" w:hAnsi="Arial" w:cs="Arial"/>
          <w:sz w:val="22"/>
          <w:szCs w:val="22"/>
          <w:lang w:eastAsia="en-GB"/>
        </w:rPr>
      </w:pPr>
      <w:r>
        <w:rPr>
          <w:sz w:val="22"/>
          <w:szCs w:val="22"/>
        </w:rPr>
        <w:br/>
      </w:r>
      <w:r>
        <w:rPr>
          <w:rFonts w:ascii="Arial" w:eastAsia="Times New Roman" w:hAnsi="Arial" w:cs="Arial"/>
          <w:sz w:val="22"/>
          <w:szCs w:val="22"/>
          <w:lang w:eastAsia="en-GB"/>
        </w:rPr>
        <w:t xml:space="preserve">“At Witbe, we invested very early on in APAC, so we’re proud to open our new permanent home in Singapore, which will allow us to better </w:t>
      </w:r>
      <w:r>
        <w:rPr>
          <w:rFonts w:ascii="Arial" w:eastAsia="Times New Roman" w:hAnsi="Arial" w:cs="Arial"/>
          <w:sz w:val="22"/>
          <w:szCs w:val="22"/>
          <w:lang w:eastAsia="en-GB"/>
        </w:rPr>
        <w:t xml:space="preserve">support </w:t>
      </w:r>
      <w:r>
        <w:rPr>
          <w:rFonts w:ascii="Arial" w:eastAsia="Times New Roman" w:hAnsi="Arial" w:cs="Arial"/>
          <w:sz w:val="22"/>
          <w:szCs w:val="22"/>
          <w:lang w:eastAsia="en-GB"/>
        </w:rPr>
        <w:t xml:space="preserve">video service providers in the region,” said </w:t>
      </w:r>
      <w:proofErr w:type="spellStart"/>
      <w:r>
        <w:rPr>
          <w:rFonts w:ascii="Arial" w:eastAsia="Times New Roman" w:hAnsi="Arial" w:cs="Arial"/>
          <w:sz w:val="22"/>
          <w:szCs w:val="22"/>
          <w:lang w:eastAsia="en-GB"/>
        </w:rPr>
        <w:t>Lacaze</w:t>
      </w:r>
      <w:proofErr w:type="spellEnd"/>
      <w:r>
        <w:rPr>
          <w:rFonts w:ascii="Arial" w:eastAsia="Times New Roman" w:hAnsi="Arial" w:cs="Arial"/>
          <w:sz w:val="22"/>
          <w:szCs w:val="22"/>
          <w:lang w:eastAsia="en-GB"/>
        </w:rPr>
        <w:t>. “Our Asian team</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and I couldn’t be more excited to introduce the</w:t>
      </w:r>
      <w:r>
        <w:rPr>
          <w:rFonts w:ascii="Arial" w:eastAsia="Times New Roman" w:hAnsi="Arial" w:cs="Arial"/>
          <w:sz w:val="22"/>
          <w:szCs w:val="22"/>
          <w:lang w:eastAsia="en-GB"/>
        </w:rPr>
        <w:t xml:space="preserve"> region</w:t>
      </w:r>
      <w:r>
        <w:rPr>
          <w:rFonts w:ascii="Arial" w:eastAsia="Times New Roman" w:hAnsi="Arial" w:cs="Arial"/>
          <w:sz w:val="22"/>
          <w:szCs w:val="22"/>
          <w:lang w:eastAsia="en-GB"/>
        </w:rPr>
        <w:t xml:space="preserve"> to our best-in-class products.”</w:t>
      </w:r>
    </w:p>
    <w:p w14:paraId="0812A1EF" w14:textId="77777777">
      <w:pPr>
        <w:spacing w:line="360" w:lineRule="auto"/>
        <w:rPr>
          <w:rFonts w:ascii="Times New Roman" w:eastAsia="Times New Roman" w:hAnsi="Times New Roman" w:cs="Times New Roman"/>
          <w:sz w:val="22"/>
          <w:szCs w:val="22"/>
          <w:lang w:eastAsia="en-GB"/>
        </w:rPr>
      </w:pPr>
    </w:p>
    <w:p w14:paraId="755C36B6" w14:textId="7698ABDA">
      <w:pPr>
        <w:spacing w:line="360" w:lineRule="auto"/>
        <w:rPr>
          <w:rFonts w:ascii="Times New Roman" w:eastAsia="Times New Roman" w:hAnsi="Times New Roman" w:cs="Times New Roman"/>
          <w:sz w:val="22"/>
          <w:szCs w:val="22"/>
          <w:lang w:eastAsia="en-GB"/>
        </w:rPr>
      </w:pPr>
      <w:proofErr w:type="spellStart"/>
      <w:r>
        <w:rPr>
          <w:rFonts w:ascii="Arial" w:eastAsia="Times New Roman" w:hAnsi="Arial" w:cs="Arial"/>
          <w:sz w:val="22"/>
          <w:szCs w:val="22"/>
          <w:lang w:eastAsia="en-GB"/>
        </w:rPr>
        <w:lastRenderedPageBreak/>
        <w:t>Witbe’s</w:t>
      </w:r>
      <w:proofErr w:type="spellEnd"/>
      <w:r>
        <w:rPr>
          <w:rFonts w:ascii="Arial" w:eastAsia="Times New Roman" w:hAnsi="Arial" w:cs="Arial"/>
          <w:sz w:val="22"/>
          <w:szCs w:val="22"/>
          <w:lang w:eastAsia="en-GB"/>
        </w:rPr>
        <w:t xml:space="preserve"> new Singapore location is the company’s </w:t>
      </w:r>
      <w:r>
        <w:rPr>
          <w:rFonts w:ascii="Arial" w:eastAsia="Times New Roman" w:hAnsi="Arial" w:cs="Arial"/>
          <w:sz w:val="22"/>
          <w:szCs w:val="22"/>
          <w:lang w:eastAsia="en-GB"/>
        </w:rPr>
        <w:t>12</w:t>
      </w:r>
      <w:r>
        <w:rPr>
          <w:rFonts w:ascii="Arial" w:eastAsia="Times New Roman" w:hAnsi="Arial" w:cs="Arial"/>
          <w:sz w:val="22"/>
          <w:szCs w:val="22"/>
          <w:vertAlign w:val="superscript"/>
          <w:lang w:eastAsia="en-GB"/>
        </w:rPr>
        <w:t>th</w:t>
      </w:r>
      <w:r>
        <w:rPr>
          <w:rFonts w:ascii="Arial" w:eastAsia="Times New Roman" w:hAnsi="Arial" w:cs="Arial"/>
          <w:sz w:val="22"/>
          <w:szCs w:val="22"/>
          <w:lang w:eastAsia="en-GB"/>
        </w:rPr>
        <w:t xml:space="preserve"> </w:t>
      </w:r>
      <w:r>
        <w:rPr>
          <w:rFonts w:ascii="Arial" w:eastAsia="Times New Roman" w:hAnsi="Arial" w:cs="Arial"/>
          <w:sz w:val="22"/>
          <w:szCs w:val="22"/>
          <w:lang w:eastAsia="en-GB"/>
        </w:rPr>
        <w:t>office, with corporate headquarters split between Paris, New York, and</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San Francisco. Witbe is currently hiring business development, customer success, pre-sales,</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 xml:space="preserve">sales, and post-sales service positions to enhance </w:t>
      </w:r>
      <w:proofErr w:type="spellStart"/>
      <w:r>
        <w:rPr>
          <w:rFonts w:ascii="Arial" w:eastAsia="Times New Roman" w:hAnsi="Arial" w:cs="Arial"/>
          <w:sz w:val="22"/>
          <w:szCs w:val="22"/>
          <w:lang w:eastAsia="en-GB"/>
        </w:rPr>
        <w:t>Witbe’s</w:t>
      </w:r>
      <w:proofErr w:type="spellEnd"/>
      <w:r>
        <w:rPr>
          <w:rFonts w:ascii="Arial" w:eastAsia="Times New Roman" w:hAnsi="Arial" w:cs="Arial"/>
          <w:sz w:val="22"/>
          <w:szCs w:val="22"/>
          <w:lang w:eastAsia="en-GB"/>
        </w:rPr>
        <w:t xml:space="preserve"> presence in the region. The company will also have a presence at the Asia Tech x Singapore 2023 trade</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 xml:space="preserve">show in June. For updates and more information, please visit </w:t>
      </w:r>
      <w:hyperlink r:id="rId9">
        <w:r>
          <w:rPr>
            <w:rStyle w:val="Hyperlink"/>
            <w:rFonts w:ascii="Arial" w:eastAsia="Times New Roman" w:hAnsi="Arial" w:cs="Arial"/>
            <w:sz w:val="22"/>
            <w:szCs w:val="22"/>
            <w:lang w:eastAsia="en-GB"/>
          </w:rPr>
          <w:t>witbe.net</w:t>
        </w:r>
      </w:hyperlink>
      <w:r>
        <w:rPr>
          <w:rFonts w:ascii="Arial" w:eastAsia="Times New Roman" w:hAnsi="Arial" w:cs="Arial"/>
          <w:sz w:val="22"/>
          <w:szCs w:val="22"/>
          <w:lang w:eastAsia="en-GB"/>
        </w:rPr>
        <w:t>.</w:t>
      </w:r>
    </w:p>
    <w:p w14:paraId="6B3AB60D" w14:textId="77777777">
      <w:pPr>
        <w:jc w:val="center"/>
        <w:rPr>
          <w:rFonts w:ascii="Arial" w:eastAsia="Arial" w:hAnsi="Arial" w:cs="Arial"/>
          <w:color w:val="000000" w:themeColor="text1"/>
          <w:sz w:val="22"/>
          <w:szCs w:val="22"/>
        </w:rPr>
      </w:pPr>
    </w:p>
    <w:p w14:paraId="6DABD256" w14:textId="1DD40E71">
      <w:pPr>
        <w:jc w:val="center"/>
        <w:rPr>
          <w:rFonts w:ascii="Arial" w:eastAsia="Arial" w:hAnsi="Arial" w:cs="Arial"/>
          <w:color w:val="000000" w:themeColor="text1"/>
          <w:sz w:val="22"/>
          <w:szCs w:val="22"/>
        </w:rPr>
      </w:pPr>
      <w:r>
        <w:rPr>
          <w:rFonts w:ascii="Arial" w:eastAsia="Arial" w:hAnsi="Arial" w:cs="Arial"/>
          <w:color w:val="000000" w:themeColor="text1"/>
          <w:sz w:val="22"/>
          <w:szCs w:val="22"/>
        </w:rPr>
        <w:t># # #</w:t>
      </w:r>
    </w:p>
    <w:p w14:paraId="1A89520D" w14:textId="77777777">
      <w:pPr>
        <w:rPr>
          <w:rFonts w:ascii="Arial" w:eastAsia="Arial" w:hAnsi="Arial" w:cs="Arial"/>
          <w:color w:val="000000" w:themeColor="text1"/>
          <w:sz w:val="20"/>
          <w:szCs w:val="20"/>
        </w:rPr>
      </w:pPr>
    </w:p>
    <w:p w14:paraId="211D810F" w14:textId="723B0DCE">
      <w:pPr>
        <w:rPr>
          <w:rStyle w:val="Hyperlink"/>
          <w:rFonts w:ascii="Arial" w:eastAsia="Arial" w:hAnsi="Arial" w:cs="Arial"/>
          <w:sz w:val="20"/>
          <w:szCs w:val="20"/>
        </w:rPr>
      </w:pPr>
      <w:r>
        <w:rPr>
          <w:rFonts w:ascii="Arial" w:eastAsia="Arial" w:hAnsi="Arial" w:cs="Arial"/>
          <w:b/>
          <w:bCs/>
          <w:color w:val="000000" w:themeColor="text1"/>
          <w:sz w:val="20"/>
          <w:szCs w:val="20"/>
        </w:rPr>
        <w:t xml:space="preserve">Link to Word Doc: </w:t>
      </w:r>
      <w:hyperlink r:id="rId10" w:history="1">
        <w:r>
          <w:rPr>
            <w:rStyle w:val="Hyperlink"/>
            <w:rFonts w:ascii="Arial" w:hAnsi="Arial" w:cs="Arial"/>
            <w:sz w:val="20"/>
            <w:szCs w:val="20"/>
          </w:rPr>
          <w:t>www.202comms.com/Witbe/230201-Witbe-Singapore_Office.docx</w:t>
        </w:r>
      </w:hyperlink>
    </w:p>
    <w:p w14:paraId="32B75D51" w14:textId="7B8D162A">
      <w:pPr>
        <w:rPr>
          <w:rFonts w:ascii="Arial" w:eastAsia="Arial" w:hAnsi="Arial" w:cs="Arial"/>
          <w:b/>
          <w:bCs/>
          <w:color w:val="000000" w:themeColor="text1"/>
          <w:sz w:val="22"/>
          <w:szCs w:val="22"/>
        </w:rPr>
      </w:pPr>
      <w:r>
        <w:rPr>
          <w:rFonts w:ascii="Arial" w:eastAsia="Arial" w:hAnsi="Arial" w:cs="Arial"/>
          <w:b/>
          <w:bCs/>
          <w:color w:val="000000" w:themeColor="text1"/>
          <w:sz w:val="22"/>
          <w:szCs w:val="22"/>
        </w:rPr>
        <w:t xml:space="preserve"> </w:t>
      </w:r>
    </w:p>
    <w:p w14:paraId="1F232675" w14:textId="3F76C087">
      <w:pPr>
        <w:rPr>
          <w:rFonts w:ascii="Arial" w:hAnsi="Arial" w:cs="Arial"/>
          <w:b/>
          <w:bCs/>
          <w:sz w:val="20"/>
          <w:szCs w:val="20"/>
        </w:rPr>
      </w:pPr>
      <w:r>
        <w:rPr>
          <w:rFonts w:ascii="Arial" w:hAnsi="Arial" w:cs="Arial"/>
          <w:b/>
          <w:bCs/>
          <w:sz w:val="20"/>
          <w:szCs w:val="20"/>
        </w:rPr>
        <w:t xml:space="preserve">Photo link: </w:t>
      </w:r>
      <w:hyperlink r:id="rId11" w:history="1">
        <w:r>
          <w:rPr>
            <w:rStyle w:val="Hyperlink"/>
            <w:rFonts w:ascii="Arial" w:hAnsi="Arial" w:cs="Arial"/>
            <w:sz w:val="20"/>
            <w:szCs w:val="20"/>
          </w:rPr>
          <w:t>www.202comms.com/Witbe/Singapore_Office_Image.jpg</w:t>
        </w:r>
      </w:hyperlink>
      <w:r>
        <w:rPr>
          <w:rFonts w:ascii="Arial" w:hAnsi="Arial" w:cs="Arial"/>
          <w:sz w:val="20"/>
          <w:szCs w:val="20"/>
        </w:rPr>
        <w:t xml:space="preserve"> </w:t>
      </w:r>
    </w:p>
    <w:p w14:paraId="22871F56" w14:textId="57FD7692">
      <w:pPr>
        <w:rPr>
          <w:rFonts w:ascii="Arial" w:hAnsi="Arial" w:cs="Arial"/>
          <w:b/>
          <w:bCs/>
          <w:sz w:val="20"/>
          <w:szCs w:val="20"/>
        </w:rPr>
      </w:pPr>
      <w:r>
        <w:rPr>
          <w:rFonts w:ascii="Arial" w:hAnsi="Arial" w:cs="Arial"/>
          <w:b/>
          <w:bCs/>
          <w:sz w:val="20"/>
          <w:szCs w:val="20"/>
        </w:rPr>
        <w:t xml:space="preserve">Photo Caption: </w:t>
      </w:r>
      <w:proofErr w:type="spellStart"/>
      <w:r>
        <w:rPr>
          <w:rFonts w:ascii="Arial" w:hAnsi="Arial" w:cs="Arial"/>
          <w:sz w:val="20"/>
          <w:szCs w:val="20"/>
        </w:rPr>
        <w:t>Witbe’s</w:t>
      </w:r>
      <w:proofErr w:type="spellEnd"/>
      <w:r>
        <w:rPr>
          <w:rFonts w:ascii="Arial" w:hAnsi="Arial" w:cs="Arial"/>
          <w:sz w:val="20"/>
          <w:szCs w:val="20"/>
        </w:rPr>
        <w:t xml:space="preserve"> new </w:t>
      </w:r>
      <w:r>
        <w:rPr>
          <w:rFonts w:ascii="Arial" w:hAnsi="Arial" w:cs="Arial"/>
          <w:sz w:val="20"/>
          <w:szCs w:val="20"/>
        </w:rPr>
        <w:t>office in Oxley Tower in Singapore</w:t>
      </w:r>
    </w:p>
    <w:p w14:paraId="0504AB10" w14:textId="77777777">
      <w:pPr>
        <w:pStyle w:val="Title2"/>
        <w:rPr>
          <w:rFonts w:ascii="Arial" w:eastAsia="Arial" w:hAnsi="Arial"/>
          <w:sz w:val="20"/>
          <w:szCs w:val="20"/>
          <w:lang w:val="en-US"/>
        </w:rPr>
      </w:pPr>
    </w:p>
    <w:p w14:paraId="323C1ABF" w14:textId="1A07CAF0">
      <w:pPr>
        <w:pStyle w:val="Title2"/>
        <w:rPr>
          <w:rFonts w:ascii="Arial" w:hAnsi="Arial"/>
          <w:sz w:val="20"/>
          <w:szCs w:val="20"/>
          <w:lang w:val="en-US"/>
        </w:rPr>
      </w:pPr>
      <w:r>
        <w:rPr>
          <w:rFonts w:ascii="Arial" w:eastAsia="Arial" w:hAnsi="Arial"/>
          <w:sz w:val="20"/>
          <w:szCs w:val="20"/>
          <w:lang w:val="en-US"/>
        </w:rPr>
        <w:t>About Witbe:</w:t>
      </w:r>
    </w:p>
    <w:p w14:paraId="60FB0DA3" w14:textId="4B41FA58">
      <w:pPr>
        <w:rPr>
          <w:rFonts w:ascii="Arial" w:hAnsi="Arial" w:cs="Arial"/>
          <w:sz w:val="20"/>
          <w:szCs w:val="20"/>
        </w:rPr>
      </w:pPr>
      <w:r>
        <w:rPr>
          <w:rFonts w:ascii="Arial" w:hAnsi="Arial" w:cs="Arial"/>
          <w:sz w:val="20"/>
          <w:szCs w:val="20"/>
        </w:rPr>
        <w:t>Witbe (Euronext Growth - FR0013143872 – ALWIT) has been the leader in test automation and proactive monitoring technology for video services for over 20 years. Headquartered in Paris with locations across the globe, the company makes 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1A4704C7" w14:textId="77777777">
      <w:pPr>
        <w:rPr>
          <w:rFonts w:ascii="Arial" w:hAnsi="Arial" w:cs="Arial"/>
          <w:sz w:val="20"/>
          <w:szCs w:val="20"/>
        </w:rPr>
      </w:pPr>
    </w:p>
    <w:p w14:paraId="53F84A59" w14:textId="5A05B830">
      <w:pPr>
        <w:rPr>
          <w:rFonts w:ascii="Arial" w:hAnsi="Arial" w:cs="Arial"/>
          <w:sz w:val="20"/>
          <w:szCs w:val="20"/>
        </w:rPr>
      </w:pPr>
      <w:r>
        <w:rPr>
          <w:rFonts w:ascii="Arial" w:hAnsi="Arial" w:cs="Arial"/>
          <w:sz w:val="20"/>
          <w:szCs w:val="20"/>
        </w:rPr>
        <w:t xml:space="preserve">Thanks to its revolutionary </w:t>
      </w:r>
      <w:proofErr w:type="spellStart"/>
      <w:r>
        <w:rPr>
          <w:rFonts w:ascii="Arial" w:hAnsi="Arial" w:cs="Arial"/>
          <w:sz w:val="20"/>
          <w:szCs w:val="20"/>
        </w:rPr>
        <w:t>Witbox</w:t>
      </w:r>
      <w:proofErr w:type="spellEnd"/>
      <w:r>
        <w:rPr>
          <w:rFonts w:ascii="Arial" w:hAnsi="Arial" w:cs="Arial"/>
          <w:sz w:val="20"/>
          <w:szCs w:val="20"/>
        </w:rPr>
        <w:t xml:space="preserve"> and a new version of its REC application, Witbe recently made its remote access technology accessible through all modern web browsers. The company is proud to have customers – including Comcast, Cox, Verizon, Peacock, and Disney+ – in more than</w:t>
      </w:r>
      <w:r>
        <w:rPr>
          <w:rFonts w:ascii="Arial" w:hAnsi="Arial" w:cs="Arial"/>
          <w:sz w:val="20"/>
          <w:szCs w:val="20"/>
        </w:rPr>
        <w:t xml:space="preserve"> 50</w:t>
      </w:r>
      <w:r>
        <w:rPr>
          <w:rFonts w:ascii="Arial" w:hAnsi="Arial" w:cs="Arial"/>
          <w:sz w:val="20"/>
          <w:szCs w:val="20"/>
        </w:rPr>
        <w:t xml:space="preserve"> countries. More information and further updates are available at </w:t>
      </w:r>
      <w:hyperlink r:id="rId12" w:history="1">
        <w:r>
          <w:rPr>
            <w:rStyle w:val="Hyperlink"/>
            <w:rFonts w:ascii="Arial" w:hAnsi="Arial" w:cs="Arial"/>
            <w:sz w:val="20"/>
            <w:szCs w:val="20"/>
          </w:rPr>
          <w:t>https://www.witbe.net/</w:t>
        </w:r>
      </w:hyperlink>
      <w:r>
        <w:rPr>
          <w:rFonts w:ascii="Arial" w:hAnsi="Arial" w:cs="Arial"/>
          <w:sz w:val="20"/>
          <w:szCs w:val="20"/>
        </w:rPr>
        <w:t>.</w:t>
      </w:r>
    </w:p>
    <w:p w14:paraId="3B3B64D6" w14:textId="77777777">
      <w:pPr>
        <w:rPr>
          <w:rFonts w:ascii="Arial" w:hAnsi="Arial" w:cs="Arial"/>
          <w:b/>
          <w:sz w:val="20"/>
          <w:szCs w:val="20"/>
        </w:rPr>
      </w:pPr>
    </w:p>
    <w:tbl>
      <w:tblPr>
        <w:tblW w:w="10896" w:type="dxa"/>
        <w:tblInd w:w="-90" w:type="dxa"/>
        <w:tblCellMar>
          <w:left w:w="0" w:type="dxa"/>
          <w:right w:w="0" w:type="dxa"/>
        </w:tblCellMar>
        <w:tblLook w:val="04A0" w:firstRow="1" w:lastRow="0" w:firstColumn="1" w:lastColumn="0" w:noHBand="0" w:noVBand="1"/>
      </w:tblPr>
      <w:tblGrid>
        <w:gridCol w:w="3529"/>
        <w:gridCol w:w="3945"/>
        <w:gridCol w:w="3422"/>
      </w:tblGrid>
      <w:tr w14:paraId="3E3D7C5D" w14:textId="77777777">
        <w:trPr>
          <w:trHeight w:val="1303"/>
        </w:trPr>
        <w:tc>
          <w:tcPr>
            <w:tcW w:w="3529" w:type="dxa"/>
            <w:tcMar>
              <w:top w:w="5" w:type="dxa"/>
              <w:left w:w="113" w:type="dxa"/>
              <w:bottom w:w="5" w:type="dxa"/>
              <w:right w:w="113" w:type="dxa"/>
            </w:tcMar>
            <w:hideMark/>
          </w:tcPr>
          <w:p w14:paraId="709839BC"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1AEBD2E4" w14:textId="77777777">
            <w:pPr>
              <w:rPr>
                <w:rFonts w:ascii="Arial" w:hAnsi="Arial" w:cs="Arial"/>
                <w:color w:val="000000"/>
                <w:sz w:val="20"/>
                <w:szCs w:val="20"/>
              </w:rPr>
            </w:pPr>
            <w:r>
              <w:rPr>
                <w:rFonts w:ascii="Arial" w:eastAsia="Arial" w:hAnsi="Arial" w:cs="Arial"/>
                <w:color w:val="000000"/>
                <w:sz w:val="20"/>
                <w:szCs w:val="20"/>
              </w:rPr>
              <w:t>Alex McLaren</w:t>
            </w:r>
          </w:p>
          <w:p w14:paraId="64063663" w14:textId="77777777">
            <w:pPr>
              <w:rPr>
                <w:rFonts w:ascii="Arial" w:hAnsi="Arial" w:cs="Arial"/>
                <w:color w:val="000000"/>
                <w:sz w:val="20"/>
                <w:szCs w:val="20"/>
              </w:rPr>
            </w:pPr>
            <w:r>
              <w:rPr>
                <w:rFonts w:ascii="Arial" w:eastAsia="Arial" w:hAnsi="Arial" w:cs="Arial"/>
                <w:color w:val="000000"/>
                <w:sz w:val="20"/>
                <w:szCs w:val="20"/>
              </w:rPr>
              <w:t>202 Communications</w:t>
            </w:r>
          </w:p>
          <w:p w14:paraId="5D6171B1" w14:textId="77777777">
            <w:pPr>
              <w:rPr>
                <w:rFonts w:ascii="Arial" w:hAnsi="Arial" w:cs="Arial"/>
                <w:color w:val="000000"/>
                <w:sz w:val="20"/>
                <w:szCs w:val="20"/>
              </w:rPr>
            </w:pPr>
            <w:r>
              <w:rPr>
                <w:rFonts w:ascii="Arial" w:eastAsia="Arial" w:hAnsi="Arial" w:cs="Arial"/>
                <w:color w:val="000000"/>
                <w:sz w:val="20"/>
                <w:szCs w:val="20"/>
              </w:rPr>
              <w:t xml:space="preserve">Tel: </w:t>
            </w:r>
            <w:r>
              <w:rPr>
                <w:rFonts w:ascii="Arial" w:eastAsia="Arial" w:hAnsi="Arial" w:cs="Arial"/>
                <w:color w:val="000000"/>
                <w:sz w:val="20"/>
                <w:szCs w:val="20"/>
                <w:shd w:val="clear" w:color="auto" w:fill="FFFFFF"/>
              </w:rPr>
              <w:t>+44 751-662-3249</w:t>
            </w:r>
          </w:p>
          <w:p w14:paraId="7E538B8F" w14:textId="77777777">
            <w:pPr>
              <w:rPr>
                <w:rFonts w:ascii="Arial" w:hAnsi="Arial" w:cs="Arial"/>
                <w:color w:val="000000"/>
                <w:sz w:val="20"/>
                <w:szCs w:val="20"/>
              </w:rPr>
            </w:pPr>
            <w:r>
              <w:rPr>
                <w:rFonts w:ascii="Arial" w:eastAsia="Arial" w:hAnsi="Arial" w:cs="Arial"/>
                <w:color w:val="000000"/>
                <w:sz w:val="20"/>
                <w:szCs w:val="20"/>
              </w:rPr>
              <w:t xml:space="preserve">Email: </w:t>
            </w:r>
            <w:hyperlink r:id="rId13" w:history="1">
              <w:r>
                <w:rPr>
                  <w:rStyle w:val="Hyperlink"/>
                  <w:rFonts w:ascii="Arial" w:eastAsia="Arial" w:hAnsi="Arial" w:cs="Arial"/>
                  <w:sz w:val="20"/>
                  <w:szCs w:val="20"/>
                </w:rPr>
                <w:t>alexandra@202comms.com</w:t>
              </w:r>
            </w:hyperlink>
          </w:p>
        </w:tc>
        <w:tc>
          <w:tcPr>
            <w:tcW w:w="3945" w:type="dxa"/>
            <w:tcMar>
              <w:top w:w="5" w:type="dxa"/>
              <w:left w:w="113" w:type="dxa"/>
              <w:bottom w:w="5" w:type="dxa"/>
              <w:right w:w="113" w:type="dxa"/>
            </w:tcMar>
            <w:hideMark/>
          </w:tcPr>
          <w:p w14:paraId="661DDB3E" w14:textId="77777777">
            <w:pPr>
              <w:rPr>
                <w:rFonts w:ascii="Arial" w:hAnsi="Arial" w:cs="Arial"/>
                <w:color w:val="000000"/>
                <w:sz w:val="20"/>
                <w:szCs w:val="20"/>
              </w:rPr>
            </w:pPr>
            <w:r>
              <w:rPr>
                <w:rFonts w:ascii="Arial" w:eastAsia="Arial" w:hAnsi="Arial" w:cs="Arial"/>
                <w:b/>
                <w:bCs/>
                <w:color w:val="000000"/>
                <w:sz w:val="20"/>
                <w:szCs w:val="20"/>
              </w:rPr>
              <w:t>Company Contact:</w:t>
            </w:r>
          </w:p>
          <w:p w14:paraId="2270C1C0" w14:textId="26203957">
            <w:pPr>
              <w:textAlignment w:val="baseline"/>
              <w:rPr>
                <w:rFonts w:ascii="Arial" w:eastAsia="Times New Roman" w:hAnsi="Arial" w:cs="Arial"/>
                <w:sz w:val="20"/>
                <w:szCs w:val="20"/>
              </w:rPr>
            </w:pPr>
            <w:r>
              <w:rPr>
                <w:rFonts w:ascii="Arial" w:eastAsia="Times New Roman" w:hAnsi="Arial" w:cs="Arial"/>
                <w:sz w:val="20"/>
                <w:szCs w:val="20"/>
              </w:rPr>
              <w:t xml:space="preserve">Arnaud </w:t>
            </w:r>
            <w:proofErr w:type="spellStart"/>
            <w:r>
              <w:rPr>
                <w:rFonts w:ascii="Arial" w:eastAsia="Times New Roman" w:hAnsi="Arial" w:cs="Arial"/>
                <w:sz w:val="20"/>
                <w:szCs w:val="20"/>
              </w:rPr>
              <w:t>Planche</w:t>
            </w:r>
            <w:proofErr w:type="spellEnd"/>
          </w:p>
          <w:p w14:paraId="5AC5AFA0" w14:textId="5F2DD6AC">
            <w:pPr>
              <w:textAlignment w:val="baseline"/>
              <w:rPr>
                <w:rFonts w:ascii="Arial" w:eastAsia="Times New Roman" w:hAnsi="Arial" w:cs="Arial"/>
                <w:sz w:val="20"/>
                <w:szCs w:val="20"/>
              </w:rPr>
            </w:pPr>
            <w:r>
              <w:rPr>
                <w:rFonts w:ascii="Arial" w:eastAsia="Times New Roman" w:hAnsi="Arial" w:cs="Arial"/>
                <w:sz w:val="20"/>
                <w:szCs w:val="20"/>
              </w:rPr>
              <w:t>Marketing Director, Witbe</w:t>
            </w:r>
          </w:p>
          <w:p w14:paraId="6CEF74E6" w14:textId="77777777">
            <w:pPr>
              <w:rPr>
                <w:rFonts w:ascii="Arial" w:hAnsi="Arial" w:cs="Arial"/>
                <w:color w:val="000000"/>
                <w:sz w:val="20"/>
                <w:szCs w:val="20"/>
              </w:rPr>
            </w:pPr>
            <w:r>
              <w:rPr>
                <w:rFonts w:ascii="Arial" w:eastAsia="Arial" w:hAnsi="Arial" w:cs="Arial"/>
                <w:color w:val="000000"/>
                <w:sz w:val="20"/>
                <w:szCs w:val="20"/>
              </w:rPr>
              <w:t>Tel: +1 646-270-6921</w:t>
            </w:r>
          </w:p>
          <w:p w14:paraId="39648B59" w14:textId="77777777">
            <w:pPr>
              <w:rPr>
                <w:rFonts w:ascii="Arial" w:hAnsi="Arial" w:cs="Arial"/>
                <w:color w:val="000000"/>
                <w:sz w:val="20"/>
                <w:szCs w:val="20"/>
              </w:rPr>
            </w:pPr>
            <w:r>
              <w:rPr>
                <w:rFonts w:ascii="Arial" w:eastAsia="Arial" w:hAnsi="Arial" w:cs="Arial"/>
                <w:color w:val="000000"/>
                <w:sz w:val="20"/>
                <w:szCs w:val="20"/>
              </w:rPr>
              <w:t xml:space="preserve">Email: </w:t>
            </w:r>
            <w:hyperlink r:id="rId14" w:history="1">
              <w:r>
                <w:rPr>
                  <w:rStyle w:val="Hyperlink"/>
                  <w:rFonts w:ascii="Arial" w:eastAsia="Times New Roman" w:hAnsi="Arial" w:cs="Arial"/>
                  <w:sz w:val="20"/>
                  <w:szCs w:val="20"/>
                </w:rPr>
                <w:t>arnaud.planche@witbe.net</w:t>
              </w:r>
            </w:hyperlink>
          </w:p>
        </w:tc>
        <w:tc>
          <w:tcPr>
            <w:tcW w:w="3422" w:type="dxa"/>
            <w:tcMar>
              <w:top w:w="5" w:type="dxa"/>
              <w:left w:w="113" w:type="dxa"/>
              <w:bottom w:w="5" w:type="dxa"/>
              <w:right w:w="113" w:type="dxa"/>
            </w:tcMar>
            <w:hideMark/>
          </w:tcPr>
          <w:p w14:paraId="6142AF78" w14:textId="77777777">
            <w:pPr>
              <w:rPr>
                <w:rFonts w:ascii="Arial" w:hAnsi="Arial" w:cs="Arial"/>
                <w:b/>
                <w:bCs/>
                <w:color w:val="000000"/>
                <w:sz w:val="20"/>
                <w:szCs w:val="20"/>
              </w:rPr>
            </w:pPr>
            <w:r>
              <w:rPr>
                <w:rFonts w:ascii="Arial" w:hAnsi="Arial" w:cs="Arial"/>
                <w:b/>
                <w:bCs/>
                <w:color w:val="000000"/>
                <w:sz w:val="20"/>
                <w:szCs w:val="20"/>
              </w:rPr>
              <w:t>Witbe</w:t>
            </w:r>
          </w:p>
          <w:p w14:paraId="0907DC45" w14:textId="43C03759">
            <w:pPr>
              <w:rPr>
                <w:rFonts w:ascii="Arial" w:hAnsi="Arial" w:cs="Arial"/>
                <w:color w:val="000000"/>
                <w:sz w:val="20"/>
                <w:szCs w:val="20"/>
              </w:rPr>
            </w:pPr>
            <w:r>
              <w:rPr>
                <w:rFonts w:ascii="Arial" w:hAnsi="Arial" w:cs="Arial"/>
                <w:color w:val="000000"/>
                <w:sz w:val="20"/>
                <w:szCs w:val="20"/>
              </w:rPr>
              <w:t>350 7th Avenue</w:t>
            </w:r>
          </w:p>
          <w:p w14:paraId="7C9E6D3C" w14:textId="4B6D4638">
            <w:pPr>
              <w:rPr>
                <w:rFonts w:ascii="Arial" w:hAnsi="Arial" w:cs="Arial"/>
                <w:color w:val="000000"/>
                <w:sz w:val="20"/>
                <w:szCs w:val="20"/>
              </w:rPr>
            </w:pPr>
            <w:r>
              <w:rPr>
                <w:rFonts w:ascii="Arial" w:hAnsi="Arial" w:cs="Arial"/>
                <w:color w:val="000000"/>
                <w:sz w:val="20"/>
                <w:szCs w:val="20"/>
              </w:rPr>
              <w:t>Suite 2</w:t>
            </w:r>
            <w:r>
              <w:rPr>
                <w:rFonts w:ascii="Arial" w:hAnsi="Arial" w:cs="Arial"/>
                <w:color w:val="000000"/>
                <w:sz w:val="20"/>
                <w:szCs w:val="20"/>
              </w:rPr>
              <w:t>20</w:t>
            </w:r>
            <w:r>
              <w:rPr>
                <w:rFonts w:ascii="Arial" w:hAnsi="Arial" w:cs="Arial"/>
                <w:color w:val="000000"/>
                <w:sz w:val="20"/>
                <w:szCs w:val="20"/>
              </w:rPr>
              <w:t>2</w:t>
            </w:r>
          </w:p>
          <w:p w14:paraId="5B58B329" w14:textId="4C2196BF">
            <w:pPr>
              <w:rPr>
                <w:rFonts w:ascii="Arial" w:hAnsi="Arial" w:cs="Arial"/>
                <w:color w:val="000000"/>
                <w:sz w:val="20"/>
                <w:szCs w:val="20"/>
              </w:rPr>
            </w:pPr>
            <w:r>
              <w:rPr>
                <w:rFonts w:ascii="Arial" w:hAnsi="Arial" w:cs="Arial"/>
                <w:color w:val="000000"/>
                <w:sz w:val="20"/>
                <w:szCs w:val="20"/>
              </w:rPr>
              <w:t>New York, NY 10001</w:t>
            </w:r>
          </w:p>
          <w:p w14:paraId="12436319" w14:textId="77777777">
            <w:pPr>
              <w:rPr>
                <w:rFonts w:ascii="Arial" w:hAnsi="Arial" w:cs="Arial"/>
                <w:color w:val="000000"/>
                <w:sz w:val="20"/>
                <w:szCs w:val="20"/>
              </w:rPr>
            </w:pPr>
            <w:hyperlink r:id="rId15" w:history="1">
              <w:r>
                <w:rPr>
                  <w:rStyle w:val="Hyperlink"/>
                  <w:rFonts w:ascii="Arial" w:eastAsia="Times New Roman" w:hAnsi="Arial" w:cs="Arial"/>
                  <w:sz w:val="20"/>
                  <w:szCs w:val="20"/>
                </w:rPr>
                <w:t>www.witbe.net</w:t>
              </w:r>
            </w:hyperlink>
          </w:p>
        </w:tc>
      </w:tr>
    </w:tbl>
    <w:p w14:paraId="57D8E429" w14:textId="77777777">
      <w:pPr>
        <w:rPr>
          <w:rFonts w:ascii="Arial" w:hAnsi="Arial" w:cs="Arial"/>
          <w:b/>
          <w:sz w:val="20"/>
          <w:szCs w:val="20"/>
        </w:rPr>
      </w:pPr>
    </w:p>
    <w:p w14:paraId="1B6FEA93" w14:textId="77777777"/>
    <w:sectPr>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E5625" w14:textId="77777777" w:rsidR="00152B6D" w:rsidRDefault="00152B6D" w:rsidP="001B7592">
      <w:r>
        <w:separator/>
      </w:r>
    </w:p>
  </w:endnote>
  <w:endnote w:type="continuationSeparator" w:id="0">
    <w:p w14:paraId="70E18C31" w14:textId="77777777" w:rsidR="00152B6D" w:rsidRDefault="00152B6D" w:rsidP="001B7592">
      <w:r>
        <w:continuationSeparator/>
      </w:r>
    </w:p>
  </w:endnote>
  <w:endnote w:type="continuationNotice" w:id="1">
    <w:p w14:paraId="0D2AFC30" w14:textId="77777777" w:rsidR="00152B6D" w:rsidRDefault="00152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8444D" w14:textId="77777777" w:rsidR="00152B6D" w:rsidRDefault="00152B6D" w:rsidP="001B7592">
      <w:r>
        <w:separator/>
      </w:r>
    </w:p>
  </w:footnote>
  <w:footnote w:type="continuationSeparator" w:id="0">
    <w:p w14:paraId="754246A5" w14:textId="77777777" w:rsidR="00152B6D" w:rsidRDefault="00152B6D" w:rsidP="001B7592">
      <w:r>
        <w:continuationSeparator/>
      </w:r>
    </w:p>
  </w:footnote>
  <w:footnote w:type="continuationNotice" w:id="1">
    <w:p w14:paraId="468D8E0E" w14:textId="77777777" w:rsidR="00152B6D" w:rsidRDefault="00152B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5FE6" w14:textId="434EF3BF" w:rsidR="001B7592" w:rsidRDefault="001B7592">
    <w:pPr>
      <w:pStyle w:val="Header"/>
    </w:pPr>
    <w:r w:rsidRPr="004474F0">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46E9B151" wp14:editId="0E443C7B">
          <wp:simplePos x="0" y="0"/>
          <wp:positionH relativeFrom="column">
            <wp:posOffset>0</wp:posOffset>
          </wp:positionH>
          <wp:positionV relativeFrom="paragraph">
            <wp:posOffset>182880</wp:posOffset>
          </wp:positionV>
          <wp:extent cx="1737360" cy="810895"/>
          <wp:effectExtent l="0" t="0" r="2540" b="1905"/>
          <wp:wrapTight wrapText="bothSides">
            <wp:wrapPolygon edited="0">
              <wp:start x="3474" y="0"/>
              <wp:lineTo x="2053" y="1353"/>
              <wp:lineTo x="316" y="4398"/>
              <wp:lineTo x="0" y="9134"/>
              <wp:lineTo x="0" y="13532"/>
              <wp:lineTo x="316" y="16915"/>
              <wp:lineTo x="3000" y="21312"/>
              <wp:lineTo x="3316" y="21312"/>
              <wp:lineTo x="6632" y="21312"/>
              <wp:lineTo x="7263" y="21312"/>
              <wp:lineTo x="9632" y="17253"/>
              <wp:lineTo x="21474" y="15900"/>
              <wp:lineTo x="21474" y="7104"/>
              <wp:lineTo x="15316" y="5413"/>
              <wp:lineTo x="15632" y="4060"/>
              <wp:lineTo x="14684" y="3383"/>
              <wp:lineTo x="6632" y="0"/>
              <wp:lineTo x="3474"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810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E2997"/>
    <w:multiLevelType w:val="hybridMultilevel"/>
    <w:tmpl w:val="6762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4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CC"/>
    <w:rsid w:val="000767F3"/>
    <w:rsid w:val="000A3702"/>
    <w:rsid w:val="000A7159"/>
    <w:rsid w:val="00152B6D"/>
    <w:rsid w:val="001B7592"/>
    <w:rsid w:val="001D4019"/>
    <w:rsid w:val="001E1BA8"/>
    <w:rsid w:val="00252A5F"/>
    <w:rsid w:val="00270C5F"/>
    <w:rsid w:val="0027720F"/>
    <w:rsid w:val="00285D18"/>
    <w:rsid w:val="002E6C25"/>
    <w:rsid w:val="002F3507"/>
    <w:rsid w:val="002F3DB6"/>
    <w:rsid w:val="002F498B"/>
    <w:rsid w:val="0031265A"/>
    <w:rsid w:val="003130B9"/>
    <w:rsid w:val="003C4923"/>
    <w:rsid w:val="00416B5B"/>
    <w:rsid w:val="00422852"/>
    <w:rsid w:val="004474F0"/>
    <w:rsid w:val="00467091"/>
    <w:rsid w:val="00473535"/>
    <w:rsid w:val="004977CE"/>
    <w:rsid w:val="004A5001"/>
    <w:rsid w:val="004A6801"/>
    <w:rsid w:val="004D1BB1"/>
    <w:rsid w:val="005079EF"/>
    <w:rsid w:val="00552F1F"/>
    <w:rsid w:val="00560A36"/>
    <w:rsid w:val="005834EF"/>
    <w:rsid w:val="005A356F"/>
    <w:rsid w:val="005B29EF"/>
    <w:rsid w:val="005D0DD6"/>
    <w:rsid w:val="00601B53"/>
    <w:rsid w:val="00654C53"/>
    <w:rsid w:val="00694225"/>
    <w:rsid w:val="006A5C06"/>
    <w:rsid w:val="006C2CE4"/>
    <w:rsid w:val="006D4322"/>
    <w:rsid w:val="00700C73"/>
    <w:rsid w:val="00715549"/>
    <w:rsid w:val="00717D9F"/>
    <w:rsid w:val="00771FC4"/>
    <w:rsid w:val="00791B6F"/>
    <w:rsid w:val="007D43B6"/>
    <w:rsid w:val="00815BEB"/>
    <w:rsid w:val="00863DBA"/>
    <w:rsid w:val="008A4C07"/>
    <w:rsid w:val="008C5128"/>
    <w:rsid w:val="00900A3F"/>
    <w:rsid w:val="009153F6"/>
    <w:rsid w:val="009751B4"/>
    <w:rsid w:val="00A46D5A"/>
    <w:rsid w:val="00A478E3"/>
    <w:rsid w:val="00A6718C"/>
    <w:rsid w:val="00B41730"/>
    <w:rsid w:val="00B50D91"/>
    <w:rsid w:val="00B55CB4"/>
    <w:rsid w:val="00BC0ACB"/>
    <w:rsid w:val="00C20D55"/>
    <w:rsid w:val="00CA38C2"/>
    <w:rsid w:val="00CB3B87"/>
    <w:rsid w:val="00CD01E1"/>
    <w:rsid w:val="00CD5AD3"/>
    <w:rsid w:val="00D07139"/>
    <w:rsid w:val="00D12162"/>
    <w:rsid w:val="00D26687"/>
    <w:rsid w:val="00D7681E"/>
    <w:rsid w:val="00D93937"/>
    <w:rsid w:val="00DC1851"/>
    <w:rsid w:val="00DD6610"/>
    <w:rsid w:val="00DE79E9"/>
    <w:rsid w:val="00E05FAB"/>
    <w:rsid w:val="00E447F0"/>
    <w:rsid w:val="00E80A43"/>
    <w:rsid w:val="00EF1F3F"/>
    <w:rsid w:val="00F02A26"/>
    <w:rsid w:val="00F806EA"/>
    <w:rsid w:val="00F9588E"/>
    <w:rsid w:val="00FA14C0"/>
    <w:rsid w:val="00FA3818"/>
    <w:rsid w:val="00FB028F"/>
    <w:rsid w:val="00FD05BC"/>
    <w:rsid w:val="00FD26CC"/>
    <w:rsid w:val="46C4F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4041"/>
  <w15:chartTrackingRefBased/>
  <w15:docId w15:val="{95491CF9-9FFB-634F-A608-B68B59A9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6C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uiPriority w:val="1"/>
    <w:rsid w:val="00FD26CC"/>
    <w:rPr>
      <w:rFonts w:ascii="Verdana" w:eastAsia="Times New Roman" w:hAnsi="Verdana" w:cs="Times New Roman"/>
      <w:b/>
      <w:bCs/>
      <w:color w:val="000000"/>
    </w:rPr>
  </w:style>
  <w:style w:type="paragraph" w:customStyle="1" w:styleId="Title2">
    <w:name w:val="Title2"/>
    <w:basedOn w:val="Normal"/>
    <w:uiPriority w:val="1"/>
    <w:rsid w:val="00FD26CC"/>
    <w:pPr>
      <w:suppressAutoHyphens/>
      <w:autoSpaceDN w:val="0"/>
      <w:textAlignment w:val="baseline"/>
    </w:pPr>
    <w:rPr>
      <w:rFonts w:ascii="Verdana" w:eastAsia="SimSun" w:hAnsi="Verdana" w:cs="Arial"/>
      <w:b/>
      <w:bCs/>
      <w:color w:val="000000"/>
      <w:kern w:val="3"/>
      <w:lang w:val="en-GB" w:eastAsia="hi-IN" w:bidi="hi-IN"/>
    </w:rPr>
  </w:style>
  <w:style w:type="table" w:styleId="TableGrid">
    <w:name w:val="Table Grid"/>
    <w:basedOn w:val="TableNormal"/>
    <w:uiPriority w:val="39"/>
    <w:rsid w:val="00FD26C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26CC"/>
    <w:rPr>
      <w:color w:val="0000FF"/>
      <w:u w:val="single"/>
    </w:rPr>
  </w:style>
  <w:style w:type="paragraph" w:styleId="ListParagraph">
    <w:name w:val="List Paragraph"/>
    <w:basedOn w:val="Normal"/>
    <w:uiPriority w:val="34"/>
    <w:qFormat/>
    <w:rsid w:val="00FD26CC"/>
    <w:pPr>
      <w:spacing w:after="200" w:line="276" w:lineRule="auto"/>
      <w:ind w:left="720"/>
      <w:contextualSpacing/>
    </w:pPr>
    <w:rPr>
      <w:sz w:val="22"/>
      <w:szCs w:val="22"/>
    </w:rPr>
  </w:style>
  <w:style w:type="character" w:customStyle="1" w:styleId="normaltextrun">
    <w:name w:val="normaltextrun"/>
    <w:basedOn w:val="DefaultParagraphFont"/>
    <w:rsid w:val="000767F3"/>
  </w:style>
  <w:style w:type="paragraph" w:styleId="Header">
    <w:name w:val="header"/>
    <w:basedOn w:val="Normal"/>
    <w:link w:val="HeaderChar"/>
    <w:uiPriority w:val="99"/>
    <w:unhideWhenUsed/>
    <w:rsid w:val="001B7592"/>
    <w:pPr>
      <w:tabs>
        <w:tab w:val="center" w:pos="4680"/>
        <w:tab w:val="right" w:pos="9360"/>
      </w:tabs>
    </w:pPr>
  </w:style>
  <w:style w:type="character" w:customStyle="1" w:styleId="HeaderChar">
    <w:name w:val="Header Char"/>
    <w:basedOn w:val="DefaultParagraphFont"/>
    <w:link w:val="Header"/>
    <w:uiPriority w:val="99"/>
    <w:rsid w:val="001B7592"/>
    <w:rPr>
      <w:lang w:val="en-US"/>
    </w:rPr>
  </w:style>
  <w:style w:type="paragraph" w:styleId="Footer">
    <w:name w:val="footer"/>
    <w:basedOn w:val="Normal"/>
    <w:link w:val="FooterChar"/>
    <w:uiPriority w:val="99"/>
    <w:unhideWhenUsed/>
    <w:rsid w:val="001B7592"/>
    <w:pPr>
      <w:tabs>
        <w:tab w:val="center" w:pos="4680"/>
        <w:tab w:val="right" w:pos="9360"/>
      </w:tabs>
    </w:pPr>
  </w:style>
  <w:style w:type="character" w:customStyle="1" w:styleId="FooterChar">
    <w:name w:val="Footer Char"/>
    <w:basedOn w:val="DefaultParagraphFont"/>
    <w:link w:val="Footer"/>
    <w:uiPriority w:val="99"/>
    <w:rsid w:val="001B7592"/>
    <w:rPr>
      <w:lang w:val="en-US"/>
    </w:rPr>
  </w:style>
  <w:style w:type="paragraph" w:styleId="Revision">
    <w:name w:val="Revision"/>
    <w:hidden/>
    <w:uiPriority w:val="99"/>
    <w:semiHidden/>
    <w:rsid w:val="001B7592"/>
    <w:rPr>
      <w:lang w:val="en-US"/>
    </w:rPr>
  </w:style>
  <w:style w:type="character" w:styleId="UnresolvedMention">
    <w:name w:val="Unresolved Mention"/>
    <w:basedOn w:val="DefaultParagraphFont"/>
    <w:uiPriority w:val="99"/>
    <w:semiHidden/>
    <w:unhideWhenUsed/>
    <w:rsid w:val="00A46D5A"/>
    <w:rPr>
      <w:color w:val="605E5C"/>
      <w:shd w:val="clear" w:color="auto" w:fill="E1DFDD"/>
    </w:rPr>
  </w:style>
  <w:style w:type="character" w:styleId="CommentReference">
    <w:name w:val="annotation reference"/>
    <w:basedOn w:val="DefaultParagraphFont"/>
    <w:uiPriority w:val="99"/>
    <w:semiHidden/>
    <w:unhideWhenUsed/>
    <w:rsid w:val="00D93937"/>
    <w:rPr>
      <w:sz w:val="16"/>
      <w:szCs w:val="16"/>
    </w:rPr>
  </w:style>
  <w:style w:type="paragraph" w:styleId="CommentText">
    <w:name w:val="annotation text"/>
    <w:basedOn w:val="Normal"/>
    <w:link w:val="CommentTextChar"/>
    <w:uiPriority w:val="99"/>
    <w:semiHidden/>
    <w:unhideWhenUsed/>
    <w:rsid w:val="00D93937"/>
    <w:rPr>
      <w:sz w:val="20"/>
      <w:szCs w:val="20"/>
    </w:rPr>
  </w:style>
  <w:style w:type="character" w:customStyle="1" w:styleId="CommentTextChar">
    <w:name w:val="Comment Text Char"/>
    <w:basedOn w:val="DefaultParagraphFont"/>
    <w:link w:val="CommentText"/>
    <w:uiPriority w:val="99"/>
    <w:semiHidden/>
    <w:rsid w:val="00D93937"/>
    <w:rPr>
      <w:sz w:val="20"/>
      <w:szCs w:val="20"/>
      <w:lang w:val="en-US"/>
    </w:rPr>
  </w:style>
  <w:style w:type="paragraph" w:styleId="CommentSubject">
    <w:name w:val="annotation subject"/>
    <w:basedOn w:val="CommentText"/>
    <w:next w:val="CommentText"/>
    <w:link w:val="CommentSubjectChar"/>
    <w:uiPriority w:val="99"/>
    <w:semiHidden/>
    <w:unhideWhenUsed/>
    <w:rsid w:val="00D93937"/>
    <w:rPr>
      <w:b/>
      <w:bCs/>
    </w:rPr>
  </w:style>
  <w:style w:type="character" w:customStyle="1" w:styleId="CommentSubjectChar">
    <w:name w:val="Comment Subject Char"/>
    <w:basedOn w:val="CommentTextChar"/>
    <w:link w:val="CommentSubject"/>
    <w:uiPriority w:val="99"/>
    <w:semiHidden/>
    <w:rsid w:val="00D9393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9769">
      <w:bodyDiv w:val="1"/>
      <w:marLeft w:val="0"/>
      <w:marRight w:val="0"/>
      <w:marTop w:val="0"/>
      <w:marBottom w:val="0"/>
      <w:divBdr>
        <w:top w:val="none" w:sz="0" w:space="0" w:color="auto"/>
        <w:left w:val="none" w:sz="0" w:space="0" w:color="auto"/>
        <w:bottom w:val="none" w:sz="0" w:space="0" w:color="auto"/>
        <w:right w:val="none" w:sz="0" w:space="0" w:color="auto"/>
      </w:divBdr>
    </w:div>
    <w:div w:id="36136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exandra@202comms.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itbe.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202comms.com/Witbe/Singapore_Office_Image.jpg" TargetMode="External"/><Relationship Id="rId5" Type="http://schemas.openxmlformats.org/officeDocument/2006/relationships/settings" Target="settings.xml"/><Relationship Id="rId15" Type="http://schemas.openxmlformats.org/officeDocument/2006/relationships/hyperlink" Target="https://www.witbe.net/" TargetMode="External"/><Relationship Id="rId10" Type="http://schemas.openxmlformats.org/officeDocument/2006/relationships/hyperlink" Target="http://www.202comms.com/Witbe/230201-Witbe-Singapore_Office.docx"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www.witbe.net/" TargetMode="External"/><Relationship Id="rId14" Type="http://schemas.openxmlformats.org/officeDocument/2006/relationships/hyperlink" Target="mailto:arnaud.planche@witbe.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eate a new document." ma:contentTypeScope="" ma:versionID="e17830476b2d52fbb7fc74cb8df76e8a">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7303603688be2e689809d4edd95ee39d"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BD0C2E-B9DF-4E18-BC85-91F685F5EF72}"/>
</file>

<file path=customXml/itemProps2.xml><?xml version="1.0" encoding="utf-8"?>
<ds:datastoreItem xmlns:ds="http://schemas.openxmlformats.org/officeDocument/2006/customXml" ds:itemID="{74AA8983-4EED-486F-956F-728AB0BB06B9}">
  <ds:schemaRefs>
    <ds:schemaRef ds:uri="http://schemas.microsoft.com/sharepoint/v3/contenttype/forms"/>
  </ds:schemaRefs>
</ds:datastoreItem>
</file>

<file path=customXml/itemProps3.xml><?xml version="1.0" encoding="utf-8"?>
<ds:datastoreItem xmlns:ds="http://schemas.openxmlformats.org/officeDocument/2006/customXml" ds:itemID="{B1F4531D-65D9-46CA-920E-C5879E006186}"/>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